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支部建在工队上 党员干部争先锋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——金河林业局党委加强基层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党组织建设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张林静 姚旭峰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2018年9月28日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林海日报一版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林海日报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tabs>
                <w:tab w:val="left" w:pos="600"/>
              </w:tabs>
              <w:ind w:firstLine="560" w:firstLineChars="200"/>
              <w:jc w:val="left"/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A3A3A"/>
                <w:kern w:val="0"/>
                <w:sz w:val="28"/>
                <w:szCs w:val="28"/>
                <w:shd w:val="clear" w:fill="FFFFFF"/>
                <w:lang w:val="en-US" w:eastAsia="zh-CN" w:bidi="ar-SA"/>
              </w:rPr>
              <w:t>党支部作为最基本的单元，已深入到每一个社会组织，党支部更能密切联系群众，熟悉民情民意，对实际工作更能做深做细。本篇稿件以充实的内容、生动的情节，展示了一个基层党组织的作用和党员的情怀，很好地突出了时代精神、典型意义和感人的力量，收到强烈的宣传效果。稿件运用丰富鲜活的事例，全面完整地表现了基层党组织战斗堡垒作用和党员先锋模范作用。在党支部的引领下，每一名党员都成为“星星之火”点亮每一个角落，让人看到了新时期共产党员的先进性、代表性和模范性。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张林静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15049070170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29336397@qq.com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内蒙古自治区牙克石市红旗西街3号林海日报社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E37C3"/>
    <w:rsid w:val="13B85AD7"/>
    <w:rsid w:val="433E3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2019-04-19T01:28:00Z</dcterms:created>
  <dc:creator>默语</dc:creator>
  <cp:lastModifiedBy>默语</cp:lastModifiedBy>
  <dcterms:modified xsi:type="dcterms:W3CDTF">2019-04-19T01:29:52Z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