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攀钢走绿色发展之路推动高质量发展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杨子昂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李孝洪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2018年12月26日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攀钢日报一版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单 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攀钢日报社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2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default" w:ascii="仿宋_GB2312" w:hAnsi="华文中宋" w:eastAsia="仿宋_GB2312"/>
                <w:sz w:val="28"/>
                <w:szCs w:val="28"/>
                <w:lang w:eastAsia="zh-CN"/>
              </w:rPr>
              <w:t>环保千秋业，功德万代铭。一边是国民日益增强对美好生活的愿望，一边是企业生存发展所带来的环境压力，攀钢如何做好环境保护，打好污染防治攻坚战？攀钢从讲政治和讲大局的高度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仿宋_GB2312" w:hAnsi="华文中宋" w:eastAsia="仿宋_GB2312"/>
                <w:sz w:val="28"/>
                <w:szCs w:val="28"/>
                <w:lang w:eastAsia="zh-CN"/>
              </w:rPr>
              <w:t>深入贯彻落实党中央、省、市生态环境保护决策部署，以问题为导向，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持续</w:t>
            </w:r>
            <w:r>
              <w:rPr>
                <w:rFonts w:hint="default" w:ascii="仿宋_GB2312" w:hAnsi="华文中宋" w:eastAsia="仿宋_GB2312"/>
                <w:sz w:val="28"/>
                <w:szCs w:val="28"/>
                <w:lang w:eastAsia="zh-CN"/>
              </w:rPr>
              <w:t>环保投入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；以</w:t>
            </w:r>
            <w:r>
              <w:rPr>
                <w:rFonts w:hint="default" w:ascii="仿宋_GB2312" w:hAnsi="华文中宋" w:eastAsia="仿宋_GB2312"/>
                <w:sz w:val="28"/>
                <w:szCs w:val="28"/>
                <w:lang w:eastAsia="zh-CN"/>
              </w:rPr>
              <w:t>科技为支撑，提高环保装备水平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仿宋_GB2312" w:hAnsi="华文中宋" w:eastAsia="仿宋_GB2312"/>
                <w:sz w:val="28"/>
                <w:szCs w:val="28"/>
                <w:lang w:eastAsia="zh-CN"/>
              </w:rPr>
              <w:t>强化环保精细化管理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仿宋_GB2312" w:hAnsi="华文中宋" w:eastAsia="仿宋_GB2312"/>
                <w:sz w:val="28"/>
                <w:szCs w:val="28"/>
                <w:lang w:eastAsia="zh-CN"/>
              </w:rPr>
              <w:t>以资源高效利用为抓手，全面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打赢防治</w:t>
            </w:r>
            <w:r>
              <w:rPr>
                <w:rFonts w:hint="default" w:ascii="仿宋_GB2312" w:hAnsi="华文中宋" w:eastAsia="仿宋_GB2312"/>
                <w:sz w:val="28"/>
                <w:szCs w:val="28"/>
                <w:lang w:eastAsia="zh-CN"/>
              </w:rPr>
              <w:t>污染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攻坚战，</w:t>
            </w:r>
            <w:r>
              <w:rPr>
                <w:rFonts w:hint="default" w:ascii="仿宋_GB2312" w:hAnsi="华文中宋" w:eastAsia="仿宋_GB2312"/>
                <w:sz w:val="28"/>
                <w:szCs w:val="28"/>
                <w:lang w:eastAsia="zh-CN"/>
              </w:rPr>
              <w:t>努力实现环境与经济共赢。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该文章语言简练，采用大量数字，向读者传递出攀钢打赢防止污染攻坚战取得的具体成绩，阐明绿色发展是企业实现可持续发展的必经之路。文章脉络清晰，标题简明新颖，主题鲜明。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exact"/>
          <w:jc w:val="center"/>
        </w:trPr>
        <w:tc>
          <w:tcPr>
            <w:tcW w:w="9417" w:type="dxa"/>
            <w:gridSpan w:val="9"/>
            <w:vAlign w:val="top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王文锋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13982394143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pgrb99168@163.com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攀枝花市东区向阳村原农贸楼四楼</w:t>
            </w:r>
          </w:p>
        </w:tc>
      </w:tr>
    </w:tbl>
    <w:p>
      <w:pPr>
        <w:ind w:firstLine="3520" w:firstLineChars="11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附作品：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攀钢走绿色之路推动高质量发展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2018年环保治理投资10亿元，实施项目100个，主要污染物排放量均达到现行国家排放标准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本报讯 （记者 杨子昂 李孝洪）24日，记者在攀钢环保部门获悉，攀钢顺利通过环保督察“回头看”。这是攀钢继2017年通过中央、省市环保督察“大考”后取得的又一阶段性成果，为攀枝花碧水蓝天作出了贡献。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顺利通过环保“大考”，得益于攀钢一直坚持走绿色发展之路。从2005年至今，攀钢环保治理投资达170亿元，先后实施环保治理项目450多项，攻克了以攀西钒钛磁铁矿烧结烟气脱硫“世界性难题”、捣固焦炉烟气二氧化硫深度治理等为代表的重点难题，走出了一条艰苦卓绝的绿色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近几年，攀钢全面落实“建设长江流域生态环境屏障”战略部署，牢固树立“环保达标就是企业生命线，环保能力就是企业竞争力，环保投入就是发展投入”的理念，坚持铁腕治污，强化清洁生产和“三废”资源综合利用，积极发展循环经济，取得了明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2018年实施的100项环保项目治理中，攀钢投入资金10亿元，涵盖矿山、发电、焦炉、烧结、高炉、转炉、轧钢、钒钛等工序的废水、废气、固体废物、噪声等治理，规模和治理成效历史最优，主要排放物均达到国家现行排放标准。据统计，1至11月份，攀钢主要污染排放物二氧化硫、氮氧化物、化学需氧量排放量，分别较同期减排566吨、93吨、10吨，实现焦炉、高炉、转炉煤气全部回收利用。同时，不讲困难、不讲条件，关停矿业公司石灰石矿采场，全面退出苏铁自然保护区，为子孙后代留下一片绿水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</w:pPr>
      <w:r>
        <w:rPr>
          <w:rFonts w:hint="eastAsia" w:ascii="宋体" w:hAnsi="宋体" w:eastAsia="宋体" w:cs="宋体"/>
          <w:sz w:val="32"/>
          <w:szCs w:val="32"/>
        </w:rPr>
        <w:t>目前，攀钢紧盯国家“最严超低排放标准”目标，加快推进循环发展、绿色发展、低碳发展，建设美丽新攀钢。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D66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2019-04-17T10:31:00Z</dcterms:created>
  <dc:creator>笑面人生</dc:creator>
  <cp:lastModifiedBy>笑面人生</cp:lastModifiedBy>
  <dcterms:modified xsi:type="dcterms:W3CDTF">2019-04-22T08:03:10Z</dcterms:modified>
  <dc:title>中国企业报协会2018年度新闻研讨作品推荐表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