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仿宋_GB2312" w:hAnsi="仿宋_GB2312" w:eastAsia="仿宋_GB2312" w:cs="仿宋_GB2312"/>
          <w:sz w:val="36"/>
        </w:rPr>
      </w:pPr>
      <w:r>
        <w:rPr>
          <w:rFonts w:hint="eastAsia" w:ascii="仿宋_GB2312" w:hAnsi="仿宋_GB2312" w:eastAsia="仿宋_GB2312" w:cs="仿宋_GB2312"/>
          <w:sz w:val="36"/>
        </w:rPr>
        <w:t>中国企业报协会</w:t>
      </w:r>
      <w:r>
        <w:rPr>
          <w:rFonts w:ascii="仿宋_GB2312" w:hAnsi="仿宋_GB2312" w:eastAsia="仿宋_GB2312" w:cs="仿宋_GB2312"/>
          <w:sz w:val="36"/>
        </w:rPr>
        <w:t>2018</w:t>
      </w:r>
      <w:r>
        <w:rPr>
          <w:rFonts w:hint="eastAsia" w:ascii="仿宋_GB2312" w:hAnsi="仿宋_GB2312" w:eastAsia="仿宋_GB2312" w:cs="仿宋_GB2312"/>
          <w:sz w:val="36"/>
        </w:rPr>
        <w:t>年度新闻研讨作品推荐表</w:t>
      </w:r>
    </w:p>
    <w:tbl>
      <w:tblPr>
        <w:tblStyle w:val="2"/>
        <w:tblW w:w="9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56"/>
        <w:gridCol w:w="534"/>
        <w:gridCol w:w="1334"/>
        <w:gridCol w:w="1513"/>
        <w:gridCol w:w="1023"/>
        <w:gridCol w:w="1743"/>
        <w:gridCol w:w="86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2004" w:type="dxa"/>
            <w:gridSpan w:val="3"/>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作品标题</w:t>
            </w:r>
          </w:p>
        </w:tc>
        <w:tc>
          <w:tcPr>
            <w:tcW w:w="5613" w:type="dxa"/>
            <w:gridSpan w:val="4"/>
            <w:vAlign w:val="center"/>
          </w:tcPr>
          <w:p>
            <w:pPr>
              <w:spacing w:line="380" w:lineRule="exact"/>
              <w:jc w:val="center"/>
              <w:rPr>
                <w:rFonts w:ascii="仿宋_GB2312" w:hAnsi="华文中宋" w:eastAsia="仿宋_GB2312"/>
                <w:b/>
                <w:sz w:val="28"/>
                <w:szCs w:val="28"/>
              </w:rPr>
            </w:pPr>
            <w:r>
              <w:rPr>
                <w:rStyle w:val="4"/>
                <w:rFonts w:hint="eastAsia" w:asciiTheme="minorEastAsia" w:hAnsiTheme="minorEastAsia"/>
                <w:b w:val="0"/>
                <w:sz w:val="28"/>
                <w:szCs w:val="28"/>
              </w:rPr>
              <w:t>油田“处僵治困”工作获国务院国资委肯定</w:t>
            </w:r>
          </w:p>
        </w:tc>
        <w:tc>
          <w:tcPr>
            <w:tcW w:w="863" w:type="dxa"/>
            <w:vAlign w:val="center"/>
          </w:tcPr>
          <w:p>
            <w:pPr>
              <w:spacing w:line="380" w:lineRule="exact"/>
              <w:jc w:val="center"/>
              <w:rPr>
                <w:rFonts w:ascii="仿宋_GB2312" w:hAnsi="华文中宋" w:eastAsia="仿宋_GB2312"/>
                <w:sz w:val="28"/>
              </w:rPr>
            </w:pPr>
            <w:r>
              <w:rPr>
                <w:rFonts w:hint="eastAsia" w:ascii="仿宋_GB2312" w:hAnsi="华文中宋" w:eastAsia="仿宋_GB2312"/>
                <w:sz w:val="28"/>
              </w:rPr>
              <w:t>体裁</w:t>
            </w:r>
          </w:p>
        </w:tc>
        <w:tc>
          <w:tcPr>
            <w:tcW w:w="1083" w:type="dxa"/>
            <w:vAlign w:val="center"/>
          </w:tcPr>
          <w:p>
            <w:pPr>
              <w:spacing w:line="380" w:lineRule="exact"/>
              <w:jc w:val="center"/>
              <w:rPr>
                <w:rFonts w:ascii="宋体" w:hAnsi="宋体"/>
                <w:b/>
                <w:sz w:val="28"/>
                <w:szCs w:val="28"/>
              </w:rPr>
            </w:pPr>
            <w:r>
              <w:rPr>
                <w:rStyle w:val="4"/>
                <w:rFonts w:hint="eastAsia" w:ascii="宋体" w:hAnsi="宋体"/>
                <w:b w:val="0"/>
                <w:sz w:val="28"/>
                <w:szCs w:val="28"/>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2004" w:type="dxa"/>
            <w:gridSpan w:val="3"/>
            <w:vAlign w:val="center"/>
          </w:tcPr>
          <w:p>
            <w:pPr>
              <w:spacing w:line="320" w:lineRule="exact"/>
              <w:jc w:val="center"/>
              <w:rPr>
                <w:rFonts w:ascii="仿宋_GB2312" w:hAnsi="华文中宋" w:eastAsia="仿宋_GB2312"/>
                <w:spacing w:val="-12"/>
                <w:sz w:val="28"/>
              </w:rPr>
            </w:pPr>
            <w:r>
              <w:rPr>
                <w:rFonts w:hint="eastAsia" w:ascii="仿宋_GB2312" w:hAnsi="华文中宋" w:eastAsia="仿宋_GB2312"/>
                <w:spacing w:val="-12"/>
                <w:sz w:val="28"/>
              </w:rPr>
              <w:t>作</w:t>
            </w:r>
            <w:r>
              <w:rPr>
                <w:rFonts w:ascii="仿宋_GB2312" w:hAnsi="华文中宋" w:eastAsia="仿宋_GB2312"/>
                <w:spacing w:val="-12"/>
                <w:sz w:val="28"/>
              </w:rPr>
              <w:t xml:space="preserve"> </w:t>
            </w:r>
            <w:r>
              <w:rPr>
                <w:rFonts w:hint="eastAsia" w:ascii="仿宋_GB2312" w:hAnsi="华文中宋" w:eastAsia="仿宋_GB2312"/>
                <w:spacing w:val="-12"/>
                <w:sz w:val="28"/>
              </w:rPr>
              <w:t>者</w:t>
            </w:r>
          </w:p>
        </w:tc>
        <w:tc>
          <w:tcPr>
            <w:tcW w:w="3870" w:type="dxa"/>
            <w:gridSpan w:val="3"/>
            <w:vAlign w:val="center"/>
          </w:tcPr>
          <w:p>
            <w:pPr>
              <w:spacing w:line="380" w:lineRule="exact"/>
              <w:jc w:val="center"/>
              <w:rPr>
                <w:rFonts w:ascii="仿宋_GB2312" w:hAnsi="华文中宋" w:eastAsia="仿宋_GB2312"/>
                <w:b/>
                <w:sz w:val="28"/>
                <w:szCs w:val="28"/>
              </w:rPr>
            </w:pPr>
            <w:r>
              <w:rPr>
                <w:rStyle w:val="4"/>
                <w:rFonts w:hint="eastAsia"/>
                <w:b w:val="0"/>
                <w:sz w:val="28"/>
                <w:szCs w:val="28"/>
              </w:rPr>
              <w:t>常换芳</w:t>
            </w:r>
          </w:p>
        </w:tc>
        <w:tc>
          <w:tcPr>
            <w:tcW w:w="1743" w:type="dxa"/>
            <w:vAlign w:val="center"/>
          </w:tcPr>
          <w:p>
            <w:pPr>
              <w:jc w:val="center"/>
              <w:rPr>
                <w:rFonts w:ascii="仿宋_GB2312" w:hAnsi="华文中宋" w:eastAsia="仿宋_GB2312"/>
                <w:sz w:val="28"/>
              </w:rPr>
            </w:pPr>
            <w:r>
              <w:rPr>
                <w:rFonts w:hint="eastAsia" w:ascii="仿宋_GB2312" w:eastAsia="仿宋_GB2312"/>
                <w:bCs/>
                <w:sz w:val="28"/>
              </w:rPr>
              <w:t>刊发日期</w:t>
            </w:r>
          </w:p>
        </w:tc>
        <w:tc>
          <w:tcPr>
            <w:tcW w:w="1946" w:type="dxa"/>
            <w:gridSpan w:val="2"/>
            <w:vAlign w:val="center"/>
          </w:tcPr>
          <w:p>
            <w:pPr>
              <w:spacing w:line="380" w:lineRule="exact"/>
              <w:jc w:val="center"/>
              <w:rPr>
                <w:rFonts w:ascii="宋体" w:hAnsi="宋体"/>
                <w:b/>
                <w:sz w:val="28"/>
                <w:szCs w:val="28"/>
              </w:rPr>
            </w:pPr>
            <w:r>
              <w:rPr>
                <w:rStyle w:val="4"/>
                <w:rFonts w:hint="eastAsia" w:ascii="宋体" w:hAnsi="宋体"/>
                <w:b w:val="0"/>
                <w:sz w:val="28"/>
                <w:szCs w:val="28"/>
              </w:rPr>
              <w:t>5月4日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2004" w:type="dxa"/>
            <w:gridSpan w:val="3"/>
            <w:vAlign w:val="center"/>
          </w:tcPr>
          <w:p>
            <w:pPr>
              <w:spacing w:line="380" w:lineRule="exact"/>
              <w:jc w:val="center"/>
              <w:rPr>
                <w:rFonts w:ascii="仿宋_GB2312" w:hAnsi="华文中宋" w:eastAsia="仿宋_GB2312"/>
                <w:sz w:val="28"/>
                <w:szCs w:val="28"/>
              </w:rPr>
            </w:pPr>
            <w:r>
              <w:rPr>
                <w:rFonts w:hint="eastAsia" w:ascii="仿宋_GB2312" w:hAnsi="华文中宋" w:eastAsia="仿宋_GB2312"/>
                <w:sz w:val="28"/>
                <w:szCs w:val="28"/>
              </w:rPr>
              <w:t>刊播版面名称</w:t>
            </w:r>
          </w:p>
        </w:tc>
        <w:tc>
          <w:tcPr>
            <w:tcW w:w="5613" w:type="dxa"/>
            <w:gridSpan w:val="4"/>
            <w:vAlign w:val="center"/>
          </w:tcPr>
          <w:p>
            <w:pPr>
              <w:jc w:val="center"/>
              <w:rPr>
                <w:rFonts w:ascii="仿宋_GB2312" w:eastAsia="仿宋_GB2312"/>
                <w:b/>
                <w:color w:val="808080"/>
                <w:sz w:val="28"/>
                <w:szCs w:val="28"/>
              </w:rPr>
            </w:pPr>
            <w:r>
              <w:rPr>
                <w:rFonts w:hint="eastAsia" w:asciiTheme="minorEastAsia" w:hAnsiTheme="minorEastAsia"/>
                <w:b/>
                <w:sz w:val="28"/>
                <w:szCs w:val="28"/>
              </w:rPr>
              <w:t>一</w:t>
            </w:r>
            <w:r>
              <w:rPr>
                <w:rStyle w:val="4"/>
                <w:rFonts w:hint="eastAsia"/>
                <w:b w:val="0"/>
                <w:sz w:val="28"/>
                <w:szCs w:val="28"/>
              </w:rPr>
              <w:t>版</w:t>
            </w:r>
          </w:p>
        </w:tc>
        <w:tc>
          <w:tcPr>
            <w:tcW w:w="863" w:type="dxa"/>
            <w:vAlign w:val="center"/>
          </w:tcPr>
          <w:p>
            <w:pPr>
              <w:jc w:val="center"/>
              <w:rPr>
                <w:rFonts w:ascii="仿宋_GB2312" w:eastAsia="仿宋_GB2312"/>
                <w:color w:val="808080"/>
                <w:szCs w:val="21"/>
              </w:rPr>
            </w:pPr>
            <w:r>
              <w:rPr>
                <w:rFonts w:hint="eastAsia" w:ascii="仿宋_GB2312" w:eastAsia="仿宋_GB2312"/>
                <w:color w:val="808080"/>
                <w:sz w:val="28"/>
                <w:szCs w:val="28"/>
              </w:rPr>
              <w:t>字数</w:t>
            </w:r>
          </w:p>
        </w:tc>
        <w:tc>
          <w:tcPr>
            <w:tcW w:w="1083" w:type="dxa"/>
            <w:vAlign w:val="center"/>
          </w:tcPr>
          <w:p>
            <w:pPr>
              <w:jc w:val="center"/>
              <w:rPr>
                <w:rFonts w:ascii="宋体" w:hAnsi="宋体"/>
                <w:sz w:val="28"/>
                <w:szCs w:val="28"/>
              </w:rPr>
            </w:pPr>
            <w:r>
              <w:rPr>
                <w:rFonts w:hint="eastAsia" w:ascii="宋体" w:hAnsi="宋体"/>
                <w:sz w:val="28"/>
                <w:szCs w:val="28"/>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7" w:hRule="atLeast"/>
          <w:jc w:val="center"/>
        </w:trPr>
        <w:tc>
          <w:tcPr>
            <w:tcW w:w="2004" w:type="dxa"/>
            <w:gridSpan w:val="3"/>
            <w:vAlign w:val="center"/>
          </w:tcPr>
          <w:p>
            <w:pPr>
              <w:spacing w:line="380" w:lineRule="exact"/>
              <w:jc w:val="center"/>
              <w:rPr>
                <w:rFonts w:ascii="仿宋_GB2312" w:hAnsi="华文中宋" w:eastAsia="仿宋_GB2312"/>
                <w:sz w:val="24"/>
              </w:rPr>
            </w:pPr>
            <w:r>
              <w:rPr>
                <w:rFonts w:hint="eastAsia" w:ascii="仿宋_GB2312" w:hAnsi="华文中宋" w:eastAsia="仿宋_GB2312"/>
                <w:sz w:val="28"/>
                <w:szCs w:val="28"/>
              </w:rPr>
              <w:t>单</w:t>
            </w:r>
            <w:r>
              <w:rPr>
                <w:rFonts w:ascii="仿宋_GB2312" w:hAnsi="华文中宋" w:eastAsia="仿宋_GB2312"/>
                <w:sz w:val="28"/>
                <w:szCs w:val="28"/>
              </w:rPr>
              <w:t xml:space="preserve"> </w:t>
            </w:r>
            <w:r>
              <w:rPr>
                <w:rFonts w:hint="eastAsia" w:ascii="仿宋_GB2312" w:hAnsi="华文中宋" w:eastAsia="仿宋_GB2312"/>
                <w:sz w:val="28"/>
                <w:szCs w:val="28"/>
              </w:rPr>
              <w:t>位</w:t>
            </w:r>
          </w:p>
        </w:tc>
        <w:tc>
          <w:tcPr>
            <w:tcW w:w="7559" w:type="dxa"/>
            <w:gridSpan w:val="6"/>
            <w:vAlign w:val="center"/>
          </w:tcPr>
          <w:p>
            <w:pPr>
              <w:jc w:val="center"/>
              <w:rPr>
                <w:rFonts w:asciiTheme="majorEastAsia" w:hAnsiTheme="majorEastAsia" w:eastAsiaTheme="majorEastAsia"/>
                <w:color w:val="808080"/>
                <w:sz w:val="28"/>
                <w:szCs w:val="28"/>
              </w:rPr>
            </w:pPr>
            <w:r>
              <w:rPr>
                <w:rFonts w:hint="eastAsia" w:asciiTheme="minorEastAsia" w:hAnsiTheme="minorEastAsia"/>
                <w:sz w:val="28"/>
                <w:szCs w:val="28"/>
              </w:rPr>
              <w:t>河南石油报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1" w:hRule="exact"/>
          <w:jc w:val="center"/>
        </w:trPr>
        <w:tc>
          <w:tcPr>
            <w:tcW w:w="1214" w:type="dxa"/>
            <w:vAlign w:val="center"/>
          </w:tcPr>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p>
          <w:p>
            <w:pPr>
              <w:spacing w:line="380" w:lineRule="exact"/>
              <w:jc w:val="center"/>
              <w:rPr>
                <w:rFonts w:ascii="仿宋_GB2312" w:hAnsi="华文中宋" w:eastAsia="仿宋_GB2312"/>
                <w:sz w:val="28"/>
              </w:rPr>
            </w:pPr>
            <w:r>
              <w:rPr>
                <w:rFonts w:hint="eastAsia" w:ascii="仿宋_GB2312" w:hAnsi="华文中宋" w:eastAsia="仿宋_GB2312"/>
                <w:sz w:val="28"/>
              </w:rPr>
              <w:t>推</w:t>
            </w:r>
          </w:p>
          <w:p>
            <w:pPr>
              <w:spacing w:line="380" w:lineRule="exact"/>
              <w:jc w:val="center"/>
              <w:rPr>
                <w:rFonts w:ascii="仿宋_GB2312" w:hAnsi="华文中宋" w:eastAsia="仿宋_GB2312"/>
                <w:sz w:val="28"/>
              </w:rPr>
            </w:pPr>
            <w:r>
              <w:rPr>
                <w:rFonts w:hint="eastAsia" w:ascii="仿宋_GB2312" w:hAnsi="华文中宋" w:eastAsia="仿宋_GB2312"/>
                <w:sz w:val="28"/>
              </w:rPr>
              <w:t>荐</w:t>
            </w:r>
          </w:p>
          <w:p>
            <w:pPr>
              <w:spacing w:line="380" w:lineRule="exact"/>
              <w:jc w:val="center"/>
              <w:rPr>
                <w:rFonts w:ascii="仿宋_GB2312" w:hAnsi="华文中宋" w:eastAsia="仿宋_GB2312"/>
                <w:sz w:val="28"/>
              </w:rPr>
            </w:pPr>
            <w:r>
              <w:rPr>
                <w:rFonts w:hint="eastAsia" w:ascii="仿宋_GB2312" w:hAnsi="华文中宋" w:eastAsia="仿宋_GB2312"/>
                <w:sz w:val="28"/>
              </w:rPr>
              <w:t>理</w:t>
            </w:r>
          </w:p>
          <w:p>
            <w:pPr>
              <w:spacing w:line="380" w:lineRule="exact"/>
              <w:jc w:val="center"/>
              <w:rPr>
                <w:rFonts w:ascii="仿宋_GB2312" w:hAnsi="华文中宋" w:eastAsia="仿宋_GB2312"/>
                <w:sz w:val="28"/>
              </w:rPr>
            </w:pPr>
            <w:r>
              <w:rPr>
                <w:rFonts w:hint="eastAsia" w:ascii="仿宋_GB2312" w:hAnsi="华文中宋" w:eastAsia="仿宋_GB2312"/>
                <w:sz w:val="28"/>
              </w:rPr>
              <w:t>由</w:t>
            </w:r>
          </w:p>
          <w:p>
            <w:pPr>
              <w:spacing w:line="320" w:lineRule="exact"/>
              <w:ind w:firstLine="560" w:firstLineChars="200"/>
              <w:jc w:val="center"/>
              <w:rPr>
                <w:rFonts w:ascii="仿宋_GB2312" w:eastAsia="仿宋_GB2312"/>
                <w:sz w:val="28"/>
                <w:szCs w:val="28"/>
              </w:rPr>
            </w:pPr>
          </w:p>
          <w:p>
            <w:pPr>
              <w:spacing w:line="320" w:lineRule="exact"/>
              <w:jc w:val="center"/>
              <w:rPr>
                <w:rFonts w:ascii="仿宋_GB2312" w:hAnsi="华文中宋" w:eastAsia="仿宋_GB2312"/>
                <w:sz w:val="28"/>
              </w:rPr>
            </w:pPr>
          </w:p>
          <w:p>
            <w:pPr>
              <w:tabs>
                <w:tab w:val="left" w:pos="2662"/>
              </w:tabs>
              <w:jc w:val="center"/>
              <w:rPr>
                <w:rFonts w:ascii="仿宋_GB2312" w:hAnsi="华文中宋"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tc>
        <w:tc>
          <w:tcPr>
            <w:tcW w:w="8349" w:type="dxa"/>
            <w:gridSpan w:val="8"/>
            <w:vAlign w:val="center"/>
          </w:tcPr>
          <w:p>
            <w:pPr>
              <w:spacing w:line="560" w:lineRule="exact"/>
              <w:ind w:firstLine="640" w:firstLineChars="200"/>
              <w:jc w:val="left"/>
              <w:rPr>
                <w:rFonts w:asciiTheme="minorEastAsia" w:hAnsiTheme="minorEastAsia" w:eastAsiaTheme="minorEastAsia"/>
                <w:spacing w:val="20"/>
                <w:sz w:val="28"/>
                <w:szCs w:val="28"/>
              </w:rPr>
            </w:pPr>
            <w:r>
              <w:rPr>
                <w:rFonts w:hint="eastAsia" w:asciiTheme="minorEastAsia" w:hAnsiTheme="minorEastAsia" w:eastAsiaTheme="minorEastAsia"/>
                <w:spacing w:val="20"/>
                <w:sz w:val="28"/>
                <w:szCs w:val="28"/>
              </w:rPr>
              <w:t>处僵治困工作是国务院国资委特别关注的重点工作，该消息把河南油田南阳能化公司处僵治困工作受表彰的切入点放在国务院国资委组织的会议背景下，既突出了选树河南油田南阳能化公司处僵治困“典型”非同寻常的意义，又展示了河南油田南阳能化公司处僵治困工作的成效，可谓言简意赅反映重大主题的典范作品。</w:t>
            </w:r>
            <w:r>
              <w:rPr>
                <w:rFonts w:asciiTheme="minorEastAsia" w:hAnsiTheme="minorEastAsia" w:eastAsiaTheme="minorEastAsia"/>
                <w:spacing w:val="2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4" w:hRule="exact"/>
          <w:jc w:val="center"/>
        </w:trPr>
        <w:tc>
          <w:tcPr>
            <w:tcW w:w="9563" w:type="dxa"/>
            <w:gridSpan w:val="9"/>
          </w:tcPr>
          <w:p>
            <w:pPr>
              <w:tabs>
                <w:tab w:val="left" w:pos="6461"/>
              </w:tabs>
              <w:spacing w:line="420" w:lineRule="exact"/>
              <w:jc w:val="left"/>
              <w:rPr>
                <w:rFonts w:ascii="仿宋_GB2312" w:hAnsi="华文中宋" w:eastAsia="仿宋_GB2312"/>
                <w:spacing w:val="-2"/>
                <w:sz w:val="28"/>
              </w:rPr>
            </w:pPr>
            <w:r>
              <w:rPr>
                <w:rFonts w:ascii="仿宋_GB2312" w:hAnsi="华文中宋" w:eastAsia="仿宋_GB2312"/>
                <w:spacing w:val="-2"/>
                <w:sz w:val="28"/>
              </w:rPr>
              <w:tab/>
            </w: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pacing w:val="-2"/>
                <w:sz w:val="28"/>
              </w:rPr>
            </w:pPr>
          </w:p>
          <w:p>
            <w:pPr>
              <w:tabs>
                <w:tab w:val="left" w:pos="6431"/>
              </w:tabs>
              <w:spacing w:line="420" w:lineRule="exact"/>
              <w:jc w:val="left"/>
              <w:rPr>
                <w:rFonts w:ascii="仿宋_GB2312" w:hAnsi="华文中宋" w:eastAsia="仿宋_GB2312"/>
                <w:sz w:val="28"/>
              </w:rPr>
            </w:pPr>
            <w:r>
              <w:rPr>
                <w:rFonts w:hint="eastAsia" w:ascii="仿宋_GB2312" w:hAnsi="华文中宋" w:eastAsia="仿宋_GB2312"/>
                <w:spacing w:val="-2"/>
                <w:sz w:val="28"/>
              </w:rPr>
              <w:t>总编签名：</w:t>
            </w:r>
            <w:r>
              <w:rPr>
                <w:rFonts w:ascii="仿宋_GB2312" w:hAnsi="华文中宋" w:eastAsia="仿宋_GB2312"/>
                <w:spacing w:val="-2"/>
                <w:sz w:val="28"/>
              </w:rPr>
              <w:tab/>
            </w:r>
            <w:r>
              <w:rPr>
                <w:rFonts w:hint="eastAsia" w:ascii="仿宋_GB2312" w:hAnsi="华文中宋" w:eastAsia="仿宋_GB2312"/>
                <w:sz w:val="28"/>
              </w:rPr>
              <w:t>（盖单位公章）</w:t>
            </w:r>
          </w:p>
          <w:p>
            <w:pPr>
              <w:tabs>
                <w:tab w:val="left" w:pos="6746"/>
              </w:tabs>
              <w:spacing w:line="420" w:lineRule="exact"/>
              <w:ind w:firstLine="6440" w:firstLineChars="2300"/>
              <w:jc w:val="left"/>
              <w:rPr>
                <w:rFonts w:ascii="仿宋_GB2312" w:eastAsia="仿宋_GB2312"/>
                <w:sz w:val="28"/>
              </w:rPr>
            </w:pPr>
            <w:r>
              <w:rPr>
                <w:rFonts w:ascii="仿宋_GB2312" w:hAnsi="华文中宋" w:eastAsia="仿宋_GB2312"/>
                <w:sz w:val="28"/>
              </w:rPr>
              <w:t>2019</w:t>
            </w:r>
            <w:r>
              <w:rPr>
                <w:rFonts w:hint="eastAsia" w:ascii="仿宋_GB2312" w:hAnsi="华文中宋" w:eastAsia="仿宋_GB2312"/>
                <w:sz w:val="28"/>
              </w:rPr>
              <w:t>年</w:t>
            </w:r>
            <w:r>
              <w:rPr>
                <w:rFonts w:ascii="仿宋_GB2312" w:hAnsi="华文中宋" w:eastAsia="仿宋_GB2312"/>
                <w:sz w:val="28"/>
              </w:rPr>
              <w:t xml:space="preserve"> 4 </w:t>
            </w:r>
            <w:r>
              <w:rPr>
                <w:rFonts w:hint="eastAsia" w:ascii="仿宋_GB2312" w:hAnsi="华文中宋" w:eastAsia="仿宋_GB2312"/>
                <w:sz w:val="28"/>
              </w:rPr>
              <w:t>月</w:t>
            </w:r>
            <w:r>
              <w:rPr>
                <w:rFonts w:ascii="仿宋_GB2312" w:hAnsi="华文中宋" w:eastAsia="仿宋_GB2312"/>
                <w:sz w:val="28"/>
              </w:rPr>
              <w:t xml:space="preserve"> 16 </w:t>
            </w:r>
            <w:r>
              <w:rPr>
                <w:rFonts w:hint="eastAsia" w:ascii="仿宋_GB2312" w:hAnsi="华文中宋" w:eastAsia="仿宋_GB2312"/>
                <w:sz w:val="28"/>
              </w:rPr>
              <w:t>日</w:t>
            </w:r>
          </w:p>
          <w:p>
            <w:pPr>
              <w:spacing w:line="320" w:lineRule="exact"/>
              <w:jc w:val="left"/>
              <w:rPr>
                <w:rFonts w:ascii="仿宋_GB2312" w:eastAsia="仿宋_GB2312"/>
                <w:color w:val="808080"/>
                <w:szCs w:val="21"/>
              </w:rPr>
            </w:pPr>
          </w:p>
          <w:p>
            <w:pPr>
              <w:spacing w:line="420" w:lineRule="exact"/>
              <w:ind w:firstLine="2240" w:firstLineChars="800"/>
              <w:rPr>
                <w:rFonts w:ascii="仿宋_GB2312" w:hAnsi="华文中宋" w:eastAsia="仿宋_GB2312"/>
                <w:sz w:val="28"/>
              </w:rPr>
            </w:pPr>
          </w:p>
          <w:p>
            <w:pPr>
              <w:spacing w:line="420" w:lineRule="exact"/>
              <w:ind w:firstLine="2100" w:firstLineChars="75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470" w:type="dxa"/>
            <w:gridSpan w:val="2"/>
            <w:tcBorders>
              <w:top w:val="single" w:color="auto" w:sz="4" w:space="0"/>
              <w:bottom w:val="single" w:color="auto" w:sz="4" w:space="0"/>
              <w:right w:val="single" w:color="auto" w:sz="4" w:space="0"/>
            </w:tcBorders>
            <w:vAlign w:val="center"/>
          </w:tcPr>
          <w:p>
            <w:pPr>
              <w:spacing w:line="500" w:lineRule="exact"/>
              <w:jc w:val="center"/>
              <w:rPr>
                <w:rFonts w:ascii="仿宋_GB2312" w:hAnsi="华文中宋" w:eastAsia="仿宋_GB2312"/>
                <w:spacing w:val="-12"/>
                <w:sz w:val="28"/>
                <w:szCs w:val="28"/>
              </w:rPr>
            </w:pPr>
            <w:r>
              <w:rPr>
                <w:rFonts w:hint="eastAsia" w:ascii="仿宋_GB2312" w:hAnsi="华文中宋" w:eastAsia="仿宋_GB2312"/>
                <w:spacing w:val="-12"/>
                <w:sz w:val="28"/>
                <w:szCs w:val="28"/>
              </w:rPr>
              <w:t>联系人</w:t>
            </w:r>
          </w:p>
        </w:tc>
        <w:tc>
          <w:tcPr>
            <w:tcW w:w="1868"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Theme="minorEastAsia" w:hAnsiTheme="minorEastAsia" w:eastAsiaTheme="minorEastAsia"/>
                <w:sz w:val="28"/>
              </w:rPr>
            </w:pPr>
            <w:r>
              <w:rPr>
                <w:rFonts w:hint="eastAsia" w:asciiTheme="minorEastAsia" w:hAnsiTheme="minorEastAsia" w:eastAsiaTheme="minorEastAsia"/>
                <w:sz w:val="28"/>
              </w:rPr>
              <w:t>吴勇刚</w:t>
            </w:r>
          </w:p>
        </w:tc>
        <w:tc>
          <w:tcPr>
            <w:tcW w:w="151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仿宋_GB2312" w:hAnsi="华文中宋" w:eastAsia="仿宋_GB2312"/>
                <w:sz w:val="28"/>
              </w:rPr>
            </w:pPr>
            <w:r>
              <w:rPr>
                <w:rFonts w:hint="eastAsia" w:ascii="仿宋_GB2312" w:hAnsi="华文中宋" w:eastAsia="仿宋_GB2312"/>
                <w:sz w:val="28"/>
              </w:rPr>
              <w:t>手机号码</w:t>
            </w:r>
          </w:p>
        </w:tc>
        <w:tc>
          <w:tcPr>
            <w:tcW w:w="4712" w:type="dxa"/>
            <w:gridSpan w:val="4"/>
            <w:tcBorders>
              <w:top w:val="single" w:color="auto" w:sz="4" w:space="0"/>
              <w:left w:val="single" w:color="auto" w:sz="4" w:space="0"/>
              <w:bottom w:val="single" w:color="auto" w:sz="4" w:space="0"/>
            </w:tcBorders>
            <w:vAlign w:val="center"/>
          </w:tcPr>
          <w:p>
            <w:pPr>
              <w:spacing w:line="500" w:lineRule="exact"/>
              <w:jc w:val="left"/>
              <w:rPr>
                <w:rFonts w:asciiTheme="minorEastAsia" w:hAnsiTheme="minorEastAsia" w:eastAsiaTheme="minorEastAsia"/>
                <w:sz w:val="28"/>
              </w:rPr>
            </w:pPr>
            <w:r>
              <w:rPr>
                <w:rFonts w:hint="eastAsia" w:asciiTheme="minorEastAsia" w:hAnsiTheme="minorEastAsia" w:eastAsiaTheme="minorEastAsia"/>
                <w:sz w:val="28"/>
              </w:rPr>
              <w:t>1</w:t>
            </w:r>
            <w:r>
              <w:rPr>
                <w:rFonts w:asciiTheme="minorEastAsia" w:hAnsiTheme="minorEastAsia" w:eastAsiaTheme="minorEastAsia"/>
                <w:sz w:val="28"/>
              </w:rPr>
              <w:t>8637793001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470" w:type="dxa"/>
            <w:gridSpan w:val="2"/>
            <w:tcBorders>
              <w:top w:val="single" w:color="auto" w:sz="4" w:space="0"/>
              <w:bottom w:val="single" w:color="auto" w:sz="4" w:space="0"/>
              <w:right w:val="single" w:color="auto" w:sz="4" w:space="0"/>
            </w:tcBorders>
            <w:vAlign w:val="center"/>
          </w:tcPr>
          <w:p>
            <w:pPr>
              <w:spacing w:line="500" w:lineRule="exact"/>
              <w:jc w:val="center"/>
              <w:rPr>
                <w:rFonts w:ascii="仿宋_GB2312" w:hAnsi="华文中宋" w:eastAsia="仿宋_GB2312"/>
                <w:sz w:val="28"/>
              </w:rPr>
            </w:pPr>
            <w:r>
              <w:rPr>
                <w:rFonts w:hint="eastAsia" w:ascii="仿宋_GB2312" w:hAnsi="华文中宋" w:eastAsia="仿宋_GB2312"/>
                <w:sz w:val="28"/>
              </w:rPr>
              <w:t>电子邮箱</w:t>
            </w:r>
          </w:p>
        </w:tc>
        <w:tc>
          <w:tcPr>
            <w:tcW w:w="8093" w:type="dxa"/>
            <w:gridSpan w:val="7"/>
            <w:tcBorders>
              <w:top w:val="single" w:color="auto" w:sz="4" w:space="0"/>
              <w:left w:val="single" w:color="auto" w:sz="4" w:space="0"/>
              <w:bottom w:val="single" w:color="auto" w:sz="4" w:space="0"/>
            </w:tcBorders>
            <w:vAlign w:val="center"/>
          </w:tcPr>
          <w:p>
            <w:pPr>
              <w:spacing w:line="500" w:lineRule="exact"/>
              <w:rPr>
                <w:rFonts w:asciiTheme="minorEastAsia" w:hAnsiTheme="minorEastAsia" w:eastAsiaTheme="minorEastAsia"/>
                <w:sz w:val="28"/>
              </w:rPr>
            </w:pPr>
            <w:r>
              <w:rPr>
                <w:rFonts w:hint="eastAsia" w:asciiTheme="minorEastAsia" w:hAnsiTheme="minorEastAsia" w:eastAsiaTheme="minorEastAsia"/>
                <w:sz w:val="28"/>
              </w:rPr>
              <w:t>8</w:t>
            </w:r>
            <w:r>
              <w:rPr>
                <w:rFonts w:asciiTheme="minorEastAsia" w:hAnsiTheme="minorEastAsia" w:eastAsiaTheme="minorEastAsia"/>
                <w:sz w:val="28"/>
              </w:rPr>
              <w:t>5997369</w:t>
            </w:r>
            <w:r>
              <w:rPr>
                <w:rFonts w:hint="eastAsia" w:asciiTheme="minorEastAsia" w:hAnsiTheme="minorEastAsia" w:eastAsiaTheme="minorEastAsia"/>
                <w:sz w:val="28"/>
              </w:rPr>
              <w:t>@qq.com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01" w:hRule="atLeast"/>
          <w:jc w:val="center"/>
        </w:trPr>
        <w:tc>
          <w:tcPr>
            <w:tcW w:w="1470" w:type="dxa"/>
            <w:gridSpan w:val="2"/>
            <w:tcBorders>
              <w:top w:val="single" w:color="auto" w:sz="4" w:space="0"/>
              <w:bottom w:val="single" w:color="auto" w:sz="4" w:space="0"/>
              <w:right w:val="single" w:color="auto" w:sz="4" w:space="0"/>
            </w:tcBorders>
            <w:vAlign w:val="center"/>
          </w:tcPr>
          <w:p>
            <w:pPr>
              <w:spacing w:line="500" w:lineRule="exact"/>
              <w:jc w:val="center"/>
              <w:rPr>
                <w:rFonts w:ascii="仿宋_GB2312" w:hAnsi="华文中宋" w:eastAsia="仿宋_GB2312"/>
                <w:sz w:val="28"/>
              </w:rPr>
            </w:pPr>
            <w:r>
              <w:rPr>
                <w:rFonts w:hint="eastAsia" w:ascii="仿宋_GB2312" w:hAnsi="华文中宋" w:eastAsia="仿宋_GB2312"/>
                <w:sz w:val="28"/>
              </w:rPr>
              <w:t>地</w:t>
            </w:r>
            <w:r>
              <w:rPr>
                <w:rFonts w:ascii="仿宋_GB2312" w:hAnsi="华文中宋" w:eastAsia="仿宋_GB2312"/>
                <w:sz w:val="28"/>
              </w:rPr>
              <w:t xml:space="preserve"> </w:t>
            </w:r>
            <w:r>
              <w:rPr>
                <w:rFonts w:hint="eastAsia" w:ascii="仿宋_GB2312" w:hAnsi="华文中宋" w:eastAsia="仿宋_GB2312"/>
                <w:sz w:val="28"/>
              </w:rPr>
              <w:t>址</w:t>
            </w:r>
          </w:p>
        </w:tc>
        <w:tc>
          <w:tcPr>
            <w:tcW w:w="8093" w:type="dxa"/>
            <w:gridSpan w:val="7"/>
            <w:tcBorders>
              <w:top w:val="single" w:color="auto" w:sz="4" w:space="0"/>
              <w:left w:val="single" w:color="auto" w:sz="4" w:space="0"/>
              <w:bottom w:val="single" w:color="auto" w:sz="4" w:space="0"/>
            </w:tcBorders>
            <w:vAlign w:val="center"/>
          </w:tcPr>
          <w:p>
            <w:pPr>
              <w:spacing w:line="500" w:lineRule="exact"/>
              <w:rPr>
                <w:rFonts w:ascii="宋体" w:hAnsi="宋体"/>
                <w:sz w:val="28"/>
                <w:szCs w:val="28"/>
              </w:rPr>
            </w:pPr>
            <w:r>
              <w:rPr>
                <w:rFonts w:hint="eastAsia" w:ascii="宋体" w:hAnsi="宋体"/>
                <w:sz w:val="28"/>
                <w:szCs w:val="28"/>
              </w:rPr>
              <w:t>河南南阳油田嵩山路中段新闻中心</w:t>
            </w:r>
            <w:bookmarkStart w:id="0" w:name="_GoBack"/>
            <w:bookmarkEnd w:id="0"/>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4F813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2019-04-25T02:21:00Z</dcterms:created>
  <dc:creator>薇薇</dc:creator>
  <cp:lastModifiedBy>薇薇</cp:lastModifiedBy>
  <dcterms:modified xsi:type="dcterms:W3CDTF">2019-04-25T02:33:33Z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