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0E" w:rsidRPr="003C4CA0" w:rsidRDefault="00B1790E" w:rsidP="003C4CA0">
      <w:pPr>
        <w:ind w:firstLineChars="100" w:firstLine="280"/>
        <w:rPr>
          <w:rFonts w:ascii="仿宋_GB2312" w:eastAsia="仿宋_GB2312" w:hAnsi="仿宋_GB2312" w:cs="仿宋_GB2312"/>
          <w:sz w:val="28"/>
          <w:szCs w:val="28"/>
        </w:rPr>
      </w:pPr>
      <w:r w:rsidRPr="003C4CA0">
        <w:rPr>
          <w:rFonts w:ascii="仿宋_GB2312" w:eastAsia="仿宋_GB2312" w:hAnsi="仿宋_GB2312" w:cs="仿宋_GB2312" w:hint="eastAsia"/>
          <w:sz w:val="28"/>
          <w:szCs w:val="28"/>
        </w:rPr>
        <w:t>中国企业报协会</w:t>
      </w:r>
      <w:r w:rsidRPr="003C4CA0">
        <w:rPr>
          <w:rFonts w:ascii="仿宋_GB2312" w:eastAsia="仿宋_GB2312" w:hAnsi="仿宋_GB2312" w:cs="仿宋_GB2312"/>
          <w:sz w:val="28"/>
          <w:szCs w:val="28"/>
        </w:rPr>
        <w:t>2018</w:t>
      </w:r>
      <w:r w:rsidRPr="003C4CA0">
        <w:rPr>
          <w:rFonts w:ascii="仿宋_GB2312" w:eastAsia="仿宋_GB2312" w:hAnsi="仿宋_GB2312" w:cs="仿宋_GB2312" w:hint="eastAsia"/>
          <w:sz w:val="28"/>
          <w:szCs w:val="28"/>
        </w:rPr>
        <w:t>年度新闻研讨作品推荐表</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9"/>
        <w:gridCol w:w="251"/>
        <w:gridCol w:w="604"/>
        <w:gridCol w:w="1239"/>
        <w:gridCol w:w="878"/>
        <w:gridCol w:w="613"/>
        <w:gridCol w:w="1486"/>
        <w:gridCol w:w="1094"/>
        <w:gridCol w:w="2053"/>
      </w:tblGrid>
      <w:tr w:rsidR="00B1790E" w:rsidRPr="003C4CA0" w:rsidTr="00566FD5">
        <w:trPr>
          <w:cantSplit/>
          <w:trHeight w:val="465"/>
          <w:jc w:val="center"/>
        </w:trPr>
        <w:tc>
          <w:tcPr>
            <w:tcW w:w="2054" w:type="dxa"/>
            <w:gridSpan w:val="3"/>
            <w:vAlign w:val="center"/>
          </w:tcPr>
          <w:p w:rsidR="00B1790E" w:rsidRPr="003C4CA0" w:rsidRDefault="00B1790E" w:rsidP="00566FD5">
            <w:pPr>
              <w:spacing w:line="380" w:lineRule="exact"/>
              <w:jc w:val="center"/>
              <w:rPr>
                <w:rFonts w:ascii="仿宋_GB2312" w:eastAsia="仿宋_GB2312" w:hAnsi="华文中宋"/>
                <w:sz w:val="28"/>
                <w:szCs w:val="28"/>
              </w:rPr>
            </w:pPr>
            <w:r w:rsidRPr="003C4CA0">
              <w:rPr>
                <w:rFonts w:ascii="仿宋_GB2312" w:eastAsia="仿宋_GB2312" w:hAnsi="华文中宋" w:hint="eastAsia"/>
                <w:sz w:val="28"/>
                <w:szCs w:val="28"/>
              </w:rPr>
              <w:t>作品标题</w:t>
            </w:r>
          </w:p>
        </w:tc>
        <w:tc>
          <w:tcPr>
            <w:tcW w:w="4216" w:type="dxa"/>
            <w:gridSpan w:val="4"/>
            <w:vAlign w:val="center"/>
          </w:tcPr>
          <w:p w:rsidR="00B1790E" w:rsidRPr="003C4CA0" w:rsidRDefault="00B1790E" w:rsidP="004126D4">
            <w:pPr>
              <w:rPr>
                <w:rFonts w:ascii="仿宋_GB2312" w:eastAsia="仿宋_GB2312" w:hAnsi="华文中宋"/>
                <w:sz w:val="28"/>
                <w:szCs w:val="28"/>
              </w:rPr>
            </w:pPr>
            <w:r w:rsidRPr="003C4CA0">
              <w:rPr>
                <w:rFonts w:hint="eastAsia"/>
                <w:sz w:val="28"/>
                <w:szCs w:val="28"/>
              </w:rPr>
              <w:t>阳泉公司“亮</w:t>
            </w:r>
            <w:r w:rsidR="004126D4" w:rsidRPr="003C4CA0">
              <w:rPr>
                <w:rFonts w:hint="eastAsia"/>
                <w:sz w:val="28"/>
                <w:szCs w:val="28"/>
              </w:rPr>
              <w:t>、</w:t>
            </w:r>
            <w:r w:rsidRPr="003C4CA0">
              <w:rPr>
                <w:rFonts w:hint="eastAsia"/>
                <w:sz w:val="28"/>
                <w:szCs w:val="28"/>
              </w:rPr>
              <w:t>晒</w:t>
            </w:r>
            <w:r w:rsidR="004126D4" w:rsidRPr="003C4CA0">
              <w:rPr>
                <w:rFonts w:hint="eastAsia"/>
                <w:sz w:val="28"/>
                <w:szCs w:val="28"/>
              </w:rPr>
              <w:t>、</w:t>
            </w:r>
            <w:r w:rsidRPr="003C4CA0">
              <w:rPr>
                <w:rFonts w:hint="eastAsia"/>
                <w:sz w:val="28"/>
                <w:szCs w:val="28"/>
              </w:rPr>
              <w:t>评</w:t>
            </w:r>
            <w:r w:rsidR="004126D4" w:rsidRPr="003C4CA0">
              <w:rPr>
                <w:rFonts w:hint="eastAsia"/>
                <w:sz w:val="28"/>
                <w:szCs w:val="28"/>
              </w:rPr>
              <w:t>、</w:t>
            </w:r>
            <w:r w:rsidRPr="003C4CA0">
              <w:rPr>
                <w:rFonts w:hint="eastAsia"/>
                <w:sz w:val="28"/>
                <w:szCs w:val="28"/>
              </w:rPr>
              <w:t>提”倒逼干部履职尽责</w:t>
            </w:r>
          </w:p>
        </w:tc>
        <w:tc>
          <w:tcPr>
            <w:tcW w:w="1094" w:type="dxa"/>
            <w:vAlign w:val="center"/>
          </w:tcPr>
          <w:p w:rsidR="00B1790E" w:rsidRPr="003C4CA0" w:rsidRDefault="00B1790E" w:rsidP="00566FD5">
            <w:pPr>
              <w:spacing w:line="380" w:lineRule="exact"/>
              <w:jc w:val="center"/>
              <w:rPr>
                <w:rFonts w:ascii="仿宋_GB2312" w:eastAsia="仿宋_GB2312" w:hAnsi="华文中宋"/>
                <w:sz w:val="28"/>
                <w:szCs w:val="28"/>
              </w:rPr>
            </w:pPr>
            <w:r w:rsidRPr="003C4CA0">
              <w:rPr>
                <w:rFonts w:ascii="仿宋_GB2312" w:eastAsia="仿宋_GB2312" w:hAnsi="华文中宋" w:hint="eastAsia"/>
                <w:sz w:val="28"/>
                <w:szCs w:val="28"/>
              </w:rPr>
              <w:t>体裁</w:t>
            </w:r>
          </w:p>
        </w:tc>
        <w:tc>
          <w:tcPr>
            <w:tcW w:w="2053" w:type="dxa"/>
            <w:vAlign w:val="center"/>
          </w:tcPr>
          <w:p w:rsidR="00B1790E" w:rsidRPr="003C4CA0" w:rsidRDefault="00B1790E" w:rsidP="00566FD5">
            <w:pPr>
              <w:rPr>
                <w:rFonts w:ascii="仿宋_GB2312" w:eastAsia="仿宋_GB2312"/>
                <w:sz w:val="28"/>
                <w:szCs w:val="28"/>
              </w:rPr>
            </w:pPr>
            <w:r w:rsidRPr="003C4CA0">
              <w:rPr>
                <w:rFonts w:ascii="仿宋_GB2312" w:eastAsia="仿宋_GB2312" w:hint="eastAsia"/>
                <w:sz w:val="28"/>
                <w:szCs w:val="28"/>
              </w:rPr>
              <w:t>消息</w:t>
            </w:r>
          </w:p>
        </w:tc>
      </w:tr>
      <w:tr w:rsidR="00B1790E" w:rsidRPr="003C4CA0" w:rsidTr="00566FD5">
        <w:trPr>
          <w:cantSplit/>
          <w:trHeight w:val="539"/>
          <w:jc w:val="center"/>
        </w:trPr>
        <w:tc>
          <w:tcPr>
            <w:tcW w:w="2054" w:type="dxa"/>
            <w:gridSpan w:val="3"/>
            <w:vAlign w:val="center"/>
          </w:tcPr>
          <w:p w:rsidR="00B1790E" w:rsidRPr="003C4CA0" w:rsidRDefault="00B1790E" w:rsidP="00566FD5">
            <w:pPr>
              <w:spacing w:line="320" w:lineRule="exact"/>
              <w:jc w:val="center"/>
              <w:rPr>
                <w:rFonts w:ascii="仿宋_GB2312" w:eastAsia="仿宋_GB2312" w:hAnsi="华文中宋"/>
                <w:spacing w:val="-12"/>
                <w:sz w:val="28"/>
                <w:szCs w:val="28"/>
              </w:rPr>
            </w:pPr>
            <w:r w:rsidRPr="003C4CA0">
              <w:rPr>
                <w:rFonts w:ascii="仿宋_GB2312" w:eastAsia="仿宋_GB2312" w:hAnsi="华文中宋" w:hint="eastAsia"/>
                <w:spacing w:val="-12"/>
                <w:sz w:val="28"/>
                <w:szCs w:val="28"/>
              </w:rPr>
              <w:t>作</w:t>
            </w:r>
            <w:r w:rsidRPr="003C4CA0">
              <w:rPr>
                <w:rFonts w:ascii="仿宋_GB2312" w:eastAsia="仿宋_GB2312" w:hAnsi="华文中宋"/>
                <w:spacing w:val="-12"/>
                <w:sz w:val="28"/>
                <w:szCs w:val="28"/>
              </w:rPr>
              <w:t xml:space="preserve"> </w:t>
            </w:r>
            <w:r w:rsidRPr="003C4CA0">
              <w:rPr>
                <w:rFonts w:ascii="仿宋_GB2312" w:eastAsia="仿宋_GB2312" w:hAnsi="华文中宋" w:hint="eastAsia"/>
                <w:spacing w:val="-12"/>
                <w:sz w:val="28"/>
                <w:szCs w:val="28"/>
              </w:rPr>
              <w:t>者</w:t>
            </w:r>
          </w:p>
        </w:tc>
        <w:tc>
          <w:tcPr>
            <w:tcW w:w="2117" w:type="dxa"/>
            <w:gridSpan w:val="2"/>
            <w:vAlign w:val="center"/>
          </w:tcPr>
          <w:p w:rsidR="00B1790E" w:rsidRPr="003C4CA0" w:rsidRDefault="00B1790E" w:rsidP="00566FD5">
            <w:pPr>
              <w:jc w:val="center"/>
              <w:rPr>
                <w:rFonts w:ascii="仿宋_GB2312" w:eastAsia="仿宋_GB2312" w:hAnsi="华文中宋"/>
                <w:sz w:val="28"/>
                <w:szCs w:val="28"/>
              </w:rPr>
            </w:pPr>
            <w:r w:rsidRPr="003C4CA0">
              <w:rPr>
                <w:rFonts w:hint="eastAsia"/>
                <w:sz w:val="28"/>
                <w:szCs w:val="28"/>
              </w:rPr>
              <w:t>吕海峰</w:t>
            </w:r>
          </w:p>
        </w:tc>
        <w:tc>
          <w:tcPr>
            <w:tcW w:w="2099" w:type="dxa"/>
            <w:gridSpan w:val="2"/>
            <w:vAlign w:val="center"/>
          </w:tcPr>
          <w:p w:rsidR="00B1790E" w:rsidRPr="003C4CA0" w:rsidRDefault="00B1790E" w:rsidP="00566FD5">
            <w:pPr>
              <w:jc w:val="center"/>
              <w:rPr>
                <w:rFonts w:ascii="仿宋_GB2312" w:eastAsia="仿宋_GB2312" w:hAnsi="华文中宋"/>
                <w:sz w:val="28"/>
                <w:szCs w:val="28"/>
              </w:rPr>
            </w:pPr>
            <w:r w:rsidRPr="003C4CA0">
              <w:rPr>
                <w:rFonts w:ascii="仿宋_GB2312" w:eastAsia="仿宋_GB2312" w:hint="eastAsia"/>
                <w:bCs/>
                <w:sz w:val="28"/>
                <w:szCs w:val="28"/>
              </w:rPr>
              <w:t>刊发日期</w:t>
            </w:r>
          </w:p>
        </w:tc>
        <w:tc>
          <w:tcPr>
            <w:tcW w:w="3147" w:type="dxa"/>
            <w:gridSpan w:val="2"/>
            <w:vAlign w:val="center"/>
          </w:tcPr>
          <w:p w:rsidR="00B1790E" w:rsidRPr="003C4CA0" w:rsidRDefault="00B1790E" w:rsidP="00B1790E">
            <w:pPr>
              <w:ind w:firstLineChars="200" w:firstLine="560"/>
              <w:rPr>
                <w:rFonts w:ascii="仿宋_GB2312" w:eastAsia="仿宋_GB2312"/>
                <w:sz w:val="28"/>
                <w:szCs w:val="28"/>
              </w:rPr>
            </w:pPr>
            <w:r w:rsidRPr="003C4CA0">
              <w:rPr>
                <w:rFonts w:ascii="仿宋_GB2312" w:eastAsia="仿宋_GB2312"/>
                <w:sz w:val="28"/>
                <w:szCs w:val="28"/>
              </w:rPr>
              <w:t>2018.9.10</w:t>
            </w:r>
          </w:p>
        </w:tc>
      </w:tr>
      <w:tr w:rsidR="00B1790E" w:rsidRPr="003C4CA0" w:rsidTr="00566FD5">
        <w:trPr>
          <w:cantSplit/>
          <w:trHeight w:val="652"/>
          <w:jc w:val="center"/>
        </w:trPr>
        <w:tc>
          <w:tcPr>
            <w:tcW w:w="2054" w:type="dxa"/>
            <w:gridSpan w:val="3"/>
            <w:vAlign w:val="center"/>
          </w:tcPr>
          <w:p w:rsidR="00B1790E" w:rsidRPr="003C4CA0" w:rsidRDefault="00B1790E" w:rsidP="00566FD5">
            <w:pPr>
              <w:spacing w:line="380" w:lineRule="exact"/>
              <w:jc w:val="center"/>
              <w:rPr>
                <w:rFonts w:ascii="仿宋_GB2312" w:eastAsia="仿宋_GB2312" w:hAnsi="华文中宋"/>
                <w:sz w:val="28"/>
                <w:szCs w:val="28"/>
              </w:rPr>
            </w:pPr>
            <w:r w:rsidRPr="003C4CA0">
              <w:rPr>
                <w:rFonts w:ascii="仿宋_GB2312" w:eastAsia="仿宋_GB2312" w:hAnsi="华文中宋" w:hint="eastAsia"/>
                <w:sz w:val="28"/>
                <w:szCs w:val="28"/>
              </w:rPr>
              <w:t>刊播版面名称</w:t>
            </w:r>
          </w:p>
        </w:tc>
        <w:tc>
          <w:tcPr>
            <w:tcW w:w="4216" w:type="dxa"/>
            <w:gridSpan w:val="4"/>
            <w:vAlign w:val="center"/>
          </w:tcPr>
          <w:p w:rsidR="00B1790E" w:rsidRPr="003C4CA0" w:rsidRDefault="00B1790E" w:rsidP="00566FD5">
            <w:pPr>
              <w:jc w:val="center"/>
              <w:rPr>
                <w:rFonts w:ascii="仿宋_GB2312" w:eastAsia="仿宋_GB2312"/>
                <w:color w:val="808080"/>
                <w:sz w:val="28"/>
                <w:szCs w:val="28"/>
              </w:rPr>
            </w:pPr>
            <w:r w:rsidRPr="003C4CA0">
              <w:rPr>
                <w:rFonts w:ascii="仿宋_GB2312" w:eastAsia="仿宋_GB2312" w:hint="eastAsia"/>
                <w:color w:val="808080"/>
                <w:sz w:val="28"/>
                <w:szCs w:val="28"/>
              </w:rPr>
              <w:t>《晋能》报一版</w:t>
            </w:r>
          </w:p>
        </w:tc>
        <w:tc>
          <w:tcPr>
            <w:tcW w:w="1094" w:type="dxa"/>
            <w:vAlign w:val="center"/>
          </w:tcPr>
          <w:p w:rsidR="00B1790E" w:rsidRPr="003C4CA0" w:rsidRDefault="00B1790E" w:rsidP="00566FD5">
            <w:pPr>
              <w:jc w:val="center"/>
              <w:rPr>
                <w:rFonts w:ascii="仿宋_GB2312" w:eastAsia="仿宋_GB2312"/>
                <w:color w:val="808080"/>
                <w:sz w:val="28"/>
                <w:szCs w:val="28"/>
              </w:rPr>
            </w:pPr>
            <w:r w:rsidRPr="003C4CA0">
              <w:rPr>
                <w:rFonts w:ascii="仿宋_GB2312" w:eastAsia="仿宋_GB2312" w:hint="eastAsia"/>
                <w:color w:val="808080"/>
                <w:sz w:val="28"/>
                <w:szCs w:val="28"/>
              </w:rPr>
              <w:t>字数</w:t>
            </w:r>
          </w:p>
        </w:tc>
        <w:tc>
          <w:tcPr>
            <w:tcW w:w="2053" w:type="dxa"/>
            <w:vAlign w:val="center"/>
          </w:tcPr>
          <w:p w:rsidR="00B1790E" w:rsidRPr="003C4CA0" w:rsidRDefault="00B1790E" w:rsidP="00566FD5">
            <w:pPr>
              <w:jc w:val="center"/>
              <w:rPr>
                <w:rFonts w:ascii="仿宋_GB2312" w:eastAsia="仿宋_GB2312"/>
                <w:color w:val="808080"/>
                <w:sz w:val="28"/>
                <w:szCs w:val="28"/>
              </w:rPr>
            </w:pPr>
            <w:r w:rsidRPr="003C4CA0">
              <w:rPr>
                <w:rFonts w:ascii="仿宋_GB2312" w:eastAsia="仿宋_GB2312" w:hint="eastAsia"/>
                <w:color w:val="808080"/>
                <w:sz w:val="28"/>
                <w:szCs w:val="28"/>
              </w:rPr>
              <w:t>650</w:t>
            </w:r>
          </w:p>
        </w:tc>
      </w:tr>
      <w:tr w:rsidR="00B1790E" w:rsidRPr="003C4CA0" w:rsidTr="00566FD5">
        <w:trPr>
          <w:cantSplit/>
          <w:trHeight w:val="652"/>
          <w:jc w:val="center"/>
        </w:trPr>
        <w:tc>
          <w:tcPr>
            <w:tcW w:w="2054" w:type="dxa"/>
            <w:gridSpan w:val="3"/>
            <w:vAlign w:val="center"/>
          </w:tcPr>
          <w:p w:rsidR="00B1790E" w:rsidRPr="003C4CA0" w:rsidRDefault="00B1790E" w:rsidP="00566FD5">
            <w:pPr>
              <w:spacing w:line="380" w:lineRule="exact"/>
              <w:jc w:val="center"/>
              <w:rPr>
                <w:rFonts w:ascii="仿宋_GB2312" w:eastAsia="仿宋_GB2312" w:hAnsi="华文中宋"/>
                <w:sz w:val="28"/>
                <w:szCs w:val="28"/>
              </w:rPr>
            </w:pPr>
            <w:r w:rsidRPr="003C4CA0">
              <w:rPr>
                <w:rFonts w:ascii="仿宋_GB2312" w:eastAsia="仿宋_GB2312" w:hAnsi="华文中宋" w:hint="eastAsia"/>
                <w:sz w:val="28"/>
                <w:szCs w:val="28"/>
              </w:rPr>
              <w:t>单</w:t>
            </w:r>
            <w:r w:rsidRPr="003C4CA0">
              <w:rPr>
                <w:rFonts w:ascii="仿宋_GB2312" w:eastAsia="仿宋_GB2312" w:hAnsi="华文中宋"/>
                <w:sz w:val="28"/>
                <w:szCs w:val="28"/>
              </w:rPr>
              <w:t xml:space="preserve"> </w:t>
            </w:r>
            <w:r w:rsidRPr="003C4CA0">
              <w:rPr>
                <w:rFonts w:ascii="仿宋_GB2312" w:eastAsia="仿宋_GB2312" w:hAnsi="华文中宋" w:hint="eastAsia"/>
                <w:sz w:val="28"/>
                <w:szCs w:val="28"/>
              </w:rPr>
              <w:t>位</w:t>
            </w:r>
          </w:p>
        </w:tc>
        <w:tc>
          <w:tcPr>
            <w:tcW w:w="7363" w:type="dxa"/>
            <w:gridSpan w:val="6"/>
            <w:vAlign w:val="center"/>
          </w:tcPr>
          <w:p w:rsidR="00B1790E" w:rsidRPr="003C4CA0" w:rsidRDefault="00B1790E" w:rsidP="00566FD5">
            <w:pPr>
              <w:jc w:val="center"/>
              <w:rPr>
                <w:rFonts w:ascii="仿宋_GB2312" w:eastAsia="仿宋_GB2312"/>
                <w:color w:val="808080"/>
                <w:sz w:val="28"/>
                <w:szCs w:val="28"/>
              </w:rPr>
            </w:pPr>
            <w:r w:rsidRPr="003C4CA0">
              <w:rPr>
                <w:rFonts w:ascii="仿宋_GB2312" w:eastAsia="仿宋_GB2312" w:hint="eastAsia"/>
                <w:color w:val="808080"/>
                <w:sz w:val="28"/>
                <w:szCs w:val="28"/>
              </w:rPr>
              <w:t>晋能集团阳泉公司</w:t>
            </w:r>
          </w:p>
        </w:tc>
      </w:tr>
      <w:tr w:rsidR="00B1790E" w:rsidRPr="003C4CA0" w:rsidTr="00566FD5">
        <w:trPr>
          <w:cantSplit/>
          <w:trHeight w:hRule="exact" w:val="5028"/>
          <w:jc w:val="center"/>
        </w:trPr>
        <w:tc>
          <w:tcPr>
            <w:tcW w:w="1199" w:type="dxa"/>
            <w:vAlign w:val="center"/>
          </w:tcPr>
          <w:p w:rsidR="00B1790E" w:rsidRPr="003C4CA0" w:rsidRDefault="00B1790E" w:rsidP="00566FD5">
            <w:pPr>
              <w:spacing w:line="380" w:lineRule="exact"/>
              <w:jc w:val="center"/>
              <w:rPr>
                <w:rFonts w:ascii="仿宋_GB2312" w:eastAsia="仿宋_GB2312" w:hAnsi="华文中宋"/>
                <w:sz w:val="28"/>
                <w:szCs w:val="28"/>
              </w:rPr>
            </w:pPr>
          </w:p>
          <w:p w:rsidR="00B1790E" w:rsidRPr="003C4CA0" w:rsidRDefault="00B1790E" w:rsidP="00566FD5">
            <w:pPr>
              <w:spacing w:line="380" w:lineRule="exact"/>
              <w:jc w:val="center"/>
              <w:rPr>
                <w:rFonts w:ascii="仿宋_GB2312" w:eastAsia="仿宋_GB2312" w:hAnsi="华文中宋"/>
                <w:sz w:val="28"/>
                <w:szCs w:val="28"/>
              </w:rPr>
            </w:pPr>
          </w:p>
          <w:p w:rsidR="00B1790E" w:rsidRPr="003C4CA0" w:rsidRDefault="00B1790E" w:rsidP="00566FD5">
            <w:pPr>
              <w:spacing w:line="380" w:lineRule="exact"/>
              <w:jc w:val="center"/>
              <w:rPr>
                <w:rFonts w:ascii="仿宋_GB2312" w:eastAsia="仿宋_GB2312" w:hAnsi="华文中宋"/>
                <w:sz w:val="28"/>
                <w:szCs w:val="28"/>
              </w:rPr>
            </w:pPr>
          </w:p>
          <w:p w:rsidR="00B1790E" w:rsidRPr="003C4CA0" w:rsidRDefault="00B1790E" w:rsidP="00566FD5">
            <w:pPr>
              <w:spacing w:line="380" w:lineRule="exact"/>
              <w:jc w:val="center"/>
              <w:rPr>
                <w:rFonts w:ascii="仿宋_GB2312" w:eastAsia="仿宋_GB2312" w:hAnsi="华文中宋"/>
                <w:sz w:val="28"/>
                <w:szCs w:val="28"/>
              </w:rPr>
            </w:pPr>
          </w:p>
          <w:p w:rsidR="00B1790E" w:rsidRPr="003C4CA0" w:rsidRDefault="00B1790E" w:rsidP="00566FD5">
            <w:pPr>
              <w:spacing w:line="380" w:lineRule="exact"/>
              <w:jc w:val="center"/>
              <w:rPr>
                <w:rFonts w:ascii="仿宋_GB2312" w:eastAsia="仿宋_GB2312" w:hAnsi="华文中宋"/>
                <w:sz w:val="28"/>
                <w:szCs w:val="28"/>
              </w:rPr>
            </w:pPr>
            <w:r w:rsidRPr="003C4CA0">
              <w:rPr>
                <w:rFonts w:ascii="仿宋_GB2312" w:eastAsia="仿宋_GB2312" w:hAnsi="华文中宋" w:hint="eastAsia"/>
                <w:sz w:val="28"/>
                <w:szCs w:val="28"/>
              </w:rPr>
              <w:t>推</w:t>
            </w:r>
          </w:p>
          <w:p w:rsidR="00B1790E" w:rsidRPr="003C4CA0" w:rsidRDefault="00B1790E" w:rsidP="00566FD5">
            <w:pPr>
              <w:spacing w:line="380" w:lineRule="exact"/>
              <w:jc w:val="center"/>
              <w:rPr>
                <w:rFonts w:ascii="仿宋_GB2312" w:eastAsia="仿宋_GB2312" w:hAnsi="华文中宋"/>
                <w:sz w:val="28"/>
                <w:szCs w:val="28"/>
              </w:rPr>
            </w:pPr>
            <w:r w:rsidRPr="003C4CA0">
              <w:rPr>
                <w:rFonts w:ascii="仿宋_GB2312" w:eastAsia="仿宋_GB2312" w:hAnsi="华文中宋" w:hint="eastAsia"/>
                <w:sz w:val="28"/>
                <w:szCs w:val="28"/>
              </w:rPr>
              <w:t>荐</w:t>
            </w:r>
          </w:p>
          <w:p w:rsidR="00B1790E" w:rsidRPr="003C4CA0" w:rsidRDefault="00B1790E" w:rsidP="00566FD5">
            <w:pPr>
              <w:spacing w:line="380" w:lineRule="exact"/>
              <w:jc w:val="center"/>
              <w:rPr>
                <w:rFonts w:ascii="仿宋_GB2312" w:eastAsia="仿宋_GB2312" w:hAnsi="华文中宋"/>
                <w:sz w:val="28"/>
                <w:szCs w:val="28"/>
              </w:rPr>
            </w:pPr>
            <w:r w:rsidRPr="003C4CA0">
              <w:rPr>
                <w:rFonts w:ascii="仿宋_GB2312" w:eastAsia="仿宋_GB2312" w:hAnsi="华文中宋" w:hint="eastAsia"/>
                <w:sz w:val="28"/>
                <w:szCs w:val="28"/>
              </w:rPr>
              <w:t>理</w:t>
            </w:r>
          </w:p>
          <w:p w:rsidR="00B1790E" w:rsidRPr="003C4CA0" w:rsidRDefault="00B1790E" w:rsidP="00566FD5">
            <w:pPr>
              <w:spacing w:line="380" w:lineRule="exact"/>
              <w:jc w:val="center"/>
              <w:rPr>
                <w:rFonts w:ascii="仿宋_GB2312" w:eastAsia="仿宋_GB2312" w:hAnsi="华文中宋"/>
                <w:sz w:val="28"/>
                <w:szCs w:val="28"/>
              </w:rPr>
            </w:pPr>
            <w:r w:rsidRPr="003C4CA0">
              <w:rPr>
                <w:rFonts w:ascii="仿宋_GB2312" w:eastAsia="仿宋_GB2312" w:hAnsi="华文中宋" w:hint="eastAsia"/>
                <w:sz w:val="28"/>
                <w:szCs w:val="28"/>
              </w:rPr>
              <w:t>由</w:t>
            </w:r>
          </w:p>
          <w:p w:rsidR="00B1790E" w:rsidRPr="003C4CA0" w:rsidRDefault="00B1790E" w:rsidP="00566FD5">
            <w:pPr>
              <w:spacing w:line="320" w:lineRule="exact"/>
              <w:ind w:firstLineChars="200" w:firstLine="560"/>
              <w:jc w:val="center"/>
              <w:rPr>
                <w:rFonts w:ascii="仿宋_GB2312" w:eastAsia="仿宋_GB2312"/>
                <w:sz w:val="28"/>
                <w:szCs w:val="28"/>
              </w:rPr>
            </w:pPr>
          </w:p>
          <w:p w:rsidR="00B1790E" w:rsidRPr="003C4CA0" w:rsidRDefault="00B1790E" w:rsidP="00566FD5">
            <w:pPr>
              <w:spacing w:line="320" w:lineRule="exact"/>
              <w:jc w:val="center"/>
              <w:rPr>
                <w:rFonts w:ascii="仿宋_GB2312" w:eastAsia="仿宋_GB2312" w:hAnsi="华文中宋"/>
                <w:sz w:val="28"/>
                <w:szCs w:val="28"/>
              </w:rPr>
            </w:pPr>
          </w:p>
          <w:p w:rsidR="00B1790E" w:rsidRPr="003C4CA0" w:rsidRDefault="00B1790E" w:rsidP="00566FD5">
            <w:pPr>
              <w:tabs>
                <w:tab w:val="left" w:pos="2662"/>
              </w:tabs>
              <w:jc w:val="center"/>
              <w:rPr>
                <w:rFonts w:ascii="仿宋_GB2312" w:eastAsia="仿宋_GB2312" w:hAnsi="华文中宋"/>
                <w:sz w:val="28"/>
                <w:szCs w:val="28"/>
              </w:rPr>
            </w:pPr>
          </w:p>
          <w:p w:rsidR="00B1790E" w:rsidRPr="003C4CA0" w:rsidRDefault="00B1790E" w:rsidP="00566FD5">
            <w:pPr>
              <w:jc w:val="center"/>
              <w:rPr>
                <w:rFonts w:ascii="仿宋_GB2312" w:eastAsia="仿宋_GB2312"/>
                <w:sz w:val="28"/>
                <w:szCs w:val="28"/>
              </w:rPr>
            </w:pPr>
          </w:p>
          <w:p w:rsidR="00B1790E" w:rsidRPr="003C4CA0" w:rsidRDefault="00B1790E" w:rsidP="00566FD5">
            <w:pPr>
              <w:jc w:val="center"/>
              <w:rPr>
                <w:rFonts w:ascii="仿宋_GB2312" w:eastAsia="仿宋_GB2312"/>
                <w:sz w:val="28"/>
                <w:szCs w:val="28"/>
              </w:rPr>
            </w:pPr>
          </w:p>
          <w:p w:rsidR="00B1790E" w:rsidRPr="003C4CA0" w:rsidRDefault="00B1790E" w:rsidP="00566FD5">
            <w:pPr>
              <w:jc w:val="center"/>
              <w:rPr>
                <w:rFonts w:ascii="仿宋_GB2312" w:eastAsia="仿宋_GB2312"/>
                <w:sz w:val="28"/>
                <w:szCs w:val="28"/>
              </w:rPr>
            </w:pPr>
          </w:p>
          <w:p w:rsidR="00B1790E" w:rsidRPr="003C4CA0" w:rsidRDefault="00B1790E" w:rsidP="00566FD5">
            <w:pPr>
              <w:jc w:val="center"/>
              <w:rPr>
                <w:rFonts w:ascii="仿宋_GB2312" w:eastAsia="仿宋_GB2312"/>
                <w:sz w:val="28"/>
                <w:szCs w:val="28"/>
              </w:rPr>
            </w:pPr>
          </w:p>
          <w:p w:rsidR="00B1790E" w:rsidRPr="003C4CA0" w:rsidRDefault="00B1790E" w:rsidP="00566FD5">
            <w:pPr>
              <w:jc w:val="center"/>
              <w:rPr>
                <w:rFonts w:ascii="仿宋_GB2312" w:eastAsia="仿宋_GB2312"/>
                <w:sz w:val="28"/>
                <w:szCs w:val="28"/>
              </w:rPr>
            </w:pPr>
          </w:p>
        </w:tc>
        <w:tc>
          <w:tcPr>
            <w:tcW w:w="8218" w:type="dxa"/>
            <w:gridSpan w:val="8"/>
            <w:vAlign w:val="center"/>
          </w:tcPr>
          <w:p w:rsidR="00B1790E" w:rsidRPr="003C4CA0" w:rsidRDefault="004126D4" w:rsidP="00566FD5">
            <w:pPr>
              <w:jc w:val="left"/>
              <w:rPr>
                <w:rFonts w:ascii="仿宋_GB2312" w:eastAsia="仿宋_GB2312"/>
                <w:sz w:val="28"/>
                <w:szCs w:val="28"/>
              </w:rPr>
            </w:pPr>
            <w:r w:rsidRPr="003C4CA0">
              <w:rPr>
                <w:rFonts w:ascii="仿宋_GB2312" w:eastAsia="仿宋_GB2312" w:hint="eastAsia"/>
                <w:sz w:val="28"/>
                <w:szCs w:val="28"/>
              </w:rPr>
              <w:t>1、标题突破传统会议标题的形式，直接提炼出会议要点，增强了标题的可读性</w:t>
            </w:r>
            <w:r w:rsidR="00E462D4" w:rsidRPr="003C4CA0">
              <w:rPr>
                <w:rFonts w:ascii="仿宋_GB2312" w:eastAsia="仿宋_GB2312" w:hint="eastAsia"/>
                <w:sz w:val="28"/>
                <w:szCs w:val="28"/>
              </w:rPr>
              <w:t>，突出了会议的主题和特色。</w:t>
            </w:r>
            <w:r w:rsidRPr="003C4CA0">
              <w:rPr>
                <w:rFonts w:ascii="仿宋_GB2312" w:eastAsia="仿宋_GB2312" w:hint="eastAsia"/>
                <w:sz w:val="28"/>
                <w:szCs w:val="28"/>
              </w:rPr>
              <w:t>标题中使用了顿号和引号，增加了标题的鲜活性。</w:t>
            </w:r>
          </w:p>
          <w:p w:rsidR="004126D4" w:rsidRPr="003C4CA0" w:rsidRDefault="004126D4" w:rsidP="00566FD5">
            <w:pPr>
              <w:jc w:val="left"/>
              <w:rPr>
                <w:rFonts w:ascii="仿宋_GB2312" w:eastAsia="仿宋_GB2312"/>
                <w:sz w:val="28"/>
                <w:szCs w:val="28"/>
              </w:rPr>
            </w:pPr>
            <w:r w:rsidRPr="003C4CA0">
              <w:rPr>
                <w:rFonts w:ascii="仿宋_GB2312" w:eastAsia="仿宋_GB2312" w:hint="eastAsia"/>
                <w:sz w:val="28"/>
                <w:szCs w:val="28"/>
              </w:rPr>
              <w:t>2、导语采用引用式的间接导语，交代了新闻事件的时间、地点、人物，事件的起因，经过和结果等。</w:t>
            </w:r>
          </w:p>
          <w:p w:rsidR="004126D4" w:rsidRPr="003C4CA0" w:rsidRDefault="004126D4" w:rsidP="007B010D">
            <w:pPr>
              <w:jc w:val="left"/>
              <w:rPr>
                <w:rFonts w:ascii="仿宋_GB2312" w:eastAsia="仿宋_GB2312"/>
                <w:sz w:val="28"/>
                <w:szCs w:val="28"/>
              </w:rPr>
            </w:pPr>
            <w:r w:rsidRPr="003C4CA0">
              <w:rPr>
                <w:rFonts w:ascii="仿宋_GB2312" w:eastAsia="仿宋_GB2312" w:hint="eastAsia"/>
                <w:sz w:val="28"/>
                <w:szCs w:val="28"/>
              </w:rPr>
              <w:t>3、消息主体</w:t>
            </w:r>
            <w:r w:rsidR="007B010D" w:rsidRPr="003C4CA0">
              <w:rPr>
                <w:rFonts w:ascii="仿宋_GB2312" w:eastAsia="仿宋_GB2312" w:hint="eastAsia"/>
                <w:sz w:val="28"/>
                <w:szCs w:val="28"/>
              </w:rPr>
              <w:t>也是将标题中的“亮、晒、评、提”进一步简明完整的解释说明，而不是将新闻要素简单叠加的会议报道。</w:t>
            </w:r>
          </w:p>
        </w:tc>
      </w:tr>
      <w:tr w:rsidR="00B1790E" w:rsidRPr="003C4CA0" w:rsidTr="00566FD5">
        <w:trPr>
          <w:cantSplit/>
          <w:trHeight w:hRule="exact" w:val="2663"/>
          <w:jc w:val="center"/>
        </w:trPr>
        <w:tc>
          <w:tcPr>
            <w:tcW w:w="9417" w:type="dxa"/>
            <w:gridSpan w:val="9"/>
          </w:tcPr>
          <w:p w:rsidR="00B1790E" w:rsidRPr="003C4CA0" w:rsidRDefault="00B1790E" w:rsidP="00566FD5">
            <w:pPr>
              <w:tabs>
                <w:tab w:val="left" w:pos="6461"/>
              </w:tabs>
              <w:spacing w:line="420" w:lineRule="exact"/>
              <w:jc w:val="left"/>
              <w:rPr>
                <w:rFonts w:ascii="仿宋_GB2312" w:eastAsia="仿宋_GB2312" w:hAnsi="华文中宋"/>
                <w:spacing w:val="-2"/>
                <w:sz w:val="28"/>
                <w:szCs w:val="28"/>
              </w:rPr>
            </w:pPr>
            <w:r w:rsidRPr="003C4CA0">
              <w:rPr>
                <w:rFonts w:ascii="仿宋_GB2312" w:eastAsia="仿宋_GB2312" w:hAnsi="华文中宋"/>
                <w:spacing w:val="-2"/>
                <w:sz w:val="28"/>
                <w:szCs w:val="28"/>
              </w:rPr>
              <w:tab/>
            </w:r>
          </w:p>
          <w:p w:rsidR="00B1790E" w:rsidRPr="003C4CA0" w:rsidRDefault="00B1790E" w:rsidP="00566FD5">
            <w:pPr>
              <w:tabs>
                <w:tab w:val="left" w:pos="6431"/>
              </w:tabs>
              <w:spacing w:line="420" w:lineRule="exact"/>
              <w:jc w:val="left"/>
              <w:rPr>
                <w:rFonts w:ascii="仿宋_GB2312" w:eastAsia="仿宋_GB2312" w:hAnsi="华文中宋"/>
                <w:spacing w:val="-2"/>
                <w:sz w:val="28"/>
                <w:szCs w:val="28"/>
              </w:rPr>
            </w:pPr>
          </w:p>
          <w:p w:rsidR="00B1790E" w:rsidRPr="003C4CA0" w:rsidRDefault="00B1790E" w:rsidP="00566FD5">
            <w:pPr>
              <w:tabs>
                <w:tab w:val="left" w:pos="6431"/>
              </w:tabs>
              <w:spacing w:line="420" w:lineRule="exact"/>
              <w:jc w:val="left"/>
              <w:rPr>
                <w:rFonts w:ascii="仿宋_GB2312" w:eastAsia="仿宋_GB2312" w:hAnsi="华文中宋"/>
                <w:spacing w:val="-2"/>
                <w:sz w:val="28"/>
                <w:szCs w:val="28"/>
              </w:rPr>
            </w:pPr>
          </w:p>
          <w:p w:rsidR="00B1790E" w:rsidRPr="003C4CA0" w:rsidRDefault="00B1790E" w:rsidP="00566FD5">
            <w:pPr>
              <w:tabs>
                <w:tab w:val="left" w:pos="6431"/>
              </w:tabs>
              <w:spacing w:line="420" w:lineRule="exact"/>
              <w:jc w:val="left"/>
              <w:rPr>
                <w:rFonts w:ascii="仿宋_GB2312" w:eastAsia="仿宋_GB2312" w:hAnsi="华文中宋"/>
                <w:spacing w:val="-2"/>
                <w:sz w:val="28"/>
                <w:szCs w:val="28"/>
              </w:rPr>
            </w:pPr>
          </w:p>
          <w:p w:rsidR="00B1790E" w:rsidRPr="003C4CA0" w:rsidRDefault="00B1790E" w:rsidP="00566FD5">
            <w:pPr>
              <w:tabs>
                <w:tab w:val="left" w:pos="6431"/>
              </w:tabs>
              <w:spacing w:line="420" w:lineRule="exact"/>
              <w:jc w:val="left"/>
              <w:rPr>
                <w:rFonts w:ascii="仿宋_GB2312" w:eastAsia="仿宋_GB2312" w:hAnsi="华文中宋"/>
                <w:sz w:val="28"/>
                <w:szCs w:val="28"/>
              </w:rPr>
            </w:pPr>
            <w:r w:rsidRPr="003C4CA0">
              <w:rPr>
                <w:rFonts w:ascii="仿宋_GB2312" w:eastAsia="仿宋_GB2312" w:hAnsi="华文中宋" w:hint="eastAsia"/>
                <w:spacing w:val="-2"/>
                <w:sz w:val="28"/>
                <w:szCs w:val="28"/>
              </w:rPr>
              <w:t>总编签名：</w:t>
            </w:r>
            <w:r w:rsidRPr="003C4CA0">
              <w:rPr>
                <w:rFonts w:ascii="仿宋_GB2312" w:eastAsia="仿宋_GB2312" w:hAnsi="华文中宋"/>
                <w:spacing w:val="-2"/>
                <w:sz w:val="28"/>
                <w:szCs w:val="28"/>
              </w:rPr>
              <w:tab/>
            </w:r>
            <w:r w:rsidRPr="003C4CA0">
              <w:rPr>
                <w:rFonts w:ascii="仿宋_GB2312" w:eastAsia="仿宋_GB2312" w:hAnsi="华文中宋" w:hint="eastAsia"/>
                <w:sz w:val="28"/>
                <w:szCs w:val="28"/>
              </w:rPr>
              <w:t>（盖单位公章）</w:t>
            </w:r>
          </w:p>
          <w:p w:rsidR="00B1790E" w:rsidRPr="003C4CA0" w:rsidRDefault="00B1790E" w:rsidP="00566FD5">
            <w:pPr>
              <w:tabs>
                <w:tab w:val="left" w:pos="6746"/>
              </w:tabs>
              <w:spacing w:line="420" w:lineRule="exact"/>
              <w:ind w:firstLineChars="2300" w:firstLine="6440"/>
              <w:jc w:val="left"/>
              <w:rPr>
                <w:rFonts w:ascii="仿宋_GB2312" w:eastAsia="仿宋_GB2312"/>
                <w:sz w:val="28"/>
                <w:szCs w:val="28"/>
              </w:rPr>
            </w:pPr>
            <w:r w:rsidRPr="003C4CA0">
              <w:rPr>
                <w:rFonts w:ascii="仿宋_GB2312" w:eastAsia="仿宋_GB2312" w:hAnsi="华文中宋"/>
                <w:sz w:val="28"/>
                <w:szCs w:val="28"/>
              </w:rPr>
              <w:t>2019</w:t>
            </w:r>
            <w:r w:rsidRPr="003C4CA0">
              <w:rPr>
                <w:rFonts w:ascii="仿宋_GB2312" w:eastAsia="仿宋_GB2312" w:hAnsi="华文中宋" w:hint="eastAsia"/>
                <w:sz w:val="28"/>
                <w:szCs w:val="28"/>
              </w:rPr>
              <w:t>年　月　日</w:t>
            </w:r>
          </w:p>
          <w:p w:rsidR="00B1790E" w:rsidRPr="003C4CA0" w:rsidRDefault="00B1790E" w:rsidP="00566FD5">
            <w:pPr>
              <w:spacing w:line="320" w:lineRule="exact"/>
              <w:jc w:val="left"/>
              <w:rPr>
                <w:rFonts w:ascii="仿宋_GB2312" w:eastAsia="仿宋_GB2312"/>
                <w:color w:val="808080"/>
                <w:sz w:val="28"/>
                <w:szCs w:val="28"/>
              </w:rPr>
            </w:pPr>
          </w:p>
          <w:p w:rsidR="00B1790E" w:rsidRPr="003C4CA0" w:rsidRDefault="00B1790E" w:rsidP="00566FD5">
            <w:pPr>
              <w:spacing w:line="420" w:lineRule="exact"/>
              <w:ind w:firstLineChars="800" w:firstLine="2240"/>
              <w:rPr>
                <w:rFonts w:ascii="仿宋_GB2312" w:eastAsia="仿宋_GB2312" w:hAnsi="华文中宋"/>
                <w:sz w:val="28"/>
                <w:szCs w:val="28"/>
              </w:rPr>
            </w:pPr>
          </w:p>
          <w:p w:rsidR="00B1790E" w:rsidRPr="003C4CA0" w:rsidRDefault="00B1790E" w:rsidP="00566FD5">
            <w:pPr>
              <w:spacing w:line="420" w:lineRule="exact"/>
              <w:ind w:firstLineChars="750" w:firstLine="2100"/>
              <w:jc w:val="left"/>
              <w:rPr>
                <w:rFonts w:ascii="仿宋_GB2312" w:eastAsia="仿宋_GB2312"/>
                <w:sz w:val="28"/>
                <w:szCs w:val="28"/>
              </w:rPr>
            </w:pPr>
          </w:p>
        </w:tc>
      </w:tr>
      <w:tr w:rsidR="00B1790E" w:rsidRPr="003C4CA0" w:rsidTr="00566FD5">
        <w:tblPrEx>
          <w:tblBorders>
            <w:insideH w:val="none" w:sz="0" w:space="0" w:color="auto"/>
            <w:insideV w:val="none" w:sz="0" w:space="0" w:color="auto"/>
          </w:tblBorders>
        </w:tblPrEx>
        <w:trPr>
          <w:cantSplit/>
          <w:jc w:val="center"/>
        </w:trPr>
        <w:tc>
          <w:tcPr>
            <w:tcW w:w="1450" w:type="dxa"/>
            <w:gridSpan w:val="2"/>
            <w:tcBorders>
              <w:top w:val="single" w:sz="4" w:space="0" w:color="auto"/>
              <w:bottom w:val="single" w:sz="4" w:space="0" w:color="auto"/>
              <w:right w:val="single" w:sz="4" w:space="0" w:color="auto"/>
            </w:tcBorders>
          </w:tcPr>
          <w:p w:rsidR="00B1790E" w:rsidRPr="003C4CA0" w:rsidRDefault="00B1790E" w:rsidP="00566FD5">
            <w:pPr>
              <w:spacing w:line="500" w:lineRule="exact"/>
              <w:jc w:val="center"/>
              <w:rPr>
                <w:rFonts w:ascii="仿宋_GB2312" w:eastAsia="仿宋_GB2312" w:hAnsi="华文中宋"/>
                <w:spacing w:val="-12"/>
                <w:sz w:val="28"/>
                <w:szCs w:val="28"/>
              </w:rPr>
            </w:pPr>
            <w:r w:rsidRPr="003C4CA0">
              <w:rPr>
                <w:rFonts w:ascii="仿宋_GB2312" w:eastAsia="仿宋_GB2312" w:hAnsi="华文中宋" w:hint="eastAsia"/>
                <w:spacing w:val="-12"/>
                <w:sz w:val="28"/>
                <w:szCs w:val="28"/>
              </w:rPr>
              <w:t>联系人</w:t>
            </w:r>
          </w:p>
        </w:tc>
        <w:tc>
          <w:tcPr>
            <w:tcW w:w="1843" w:type="dxa"/>
            <w:gridSpan w:val="2"/>
            <w:tcBorders>
              <w:top w:val="single" w:sz="4" w:space="0" w:color="auto"/>
              <w:left w:val="single" w:sz="4" w:space="0" w:color="auto"/>
              <w:bottom w:val="single" w:sz="4" w:space="0" w:color="auto"/>
              <w:right w:val="single" w:sz="4" w:space="0" w:color="auto"/>
            </w:tcBorders>
          </w:tcPr>
          <w:p w:rsidR="00B1790E" w:rsidRPr="003C4CA0" w:rsidRDefault="00AC4DAD" w:rsidP="00566FD5">
            <w:pPr>
              <w:spacing w:line="500" w:lineRule="exact"/>
              <w:rPr>
                <w:rFonts w:ascii="仿宋_GB2312" w:eastAsia="仿宋_GB2312" w:hAnsi="华文中宋"/>
                <w:sz w:val="28"/>
                <w:szCs w:val="28"/>
              </w:rPr>
            </w:pPr>
            <w:r w:rsidRPr="003C4CA0">
              <w:rPr>
                <w:rFonts w:ascii="仿宋_GB2312" w:eastAsia="仿宋_GB2312" w:hAnsi="华文中宋" w:hint="eastAsia"/>
                <w:sz w:val="28"/>
                <w:szCs w:val="28"/>
              </w:rPr>
              <w:t>杜茜</w:t>
            </w:r>
          </w:p>
        </w:tc>
        <w:tc>
          <w:tcPr>
            <w:tcW w:w="1491" w:type="dxa"/>
            <w:gridSpan w:val="2"/>
            <w:tcBorders>
              <w:top w:val="single" w:sz="4" w:space="0" w:color="auto"/>
              <w:left w:val="single" w:sz="4" w:space="0" w:color="auto"/>
              <w:bottom w:val="single" w:sz="4" w:space="0" w:color="auto"/>
              <w:right w:val="single" w:sz="4" w:space="0" w:color="auto"/>
            </w:tcBorders>
          </w:tcPr>
          <w:p w:rsidR="00B1790E" w:rsidRPr="003C4CA0" w:rsidRDefault="00B1790E" w:rsidP="00566FD5">
            <w:pPr>
              <w:spacing w:line="500" w:lineRule="exact"/>
              <w:rPr>
                <w:rFonts w:ascii="仿宋_GB2312" w:eastAsia="仿宋_GB2312" w:hAnsi="华文中宋"/>
                <w:sz w:val="28"/>
                <w:szCs w:val="28"/>
              </w:rPr>
            </w:pPr>
            <w:r w:rsidRPr="003C4CA0">
              <w:rPr>
                <w:rFonts w:ascii="仿宋_GB2312" w:eastAsia="仿宋_GB2312" w:hAnsi="华文中宋" w:hint="eastAsia"/>
                <w:sz w:val="28"/>
                <w:szCs w:val="28"/>
              </w:rPr>
              <w:t>手机号码</w:t>
            </w:r>
          </w:p>
        </w:tc>
        <w:tc>
          <w:tcPr>
            <w:tcW w:w="4633" w:type="dxa"/>
            <w:gridSpan w:val="3"/>
            <w:tcBorders>
              <w:top w:val="single" w:sz="4" w:space="0" w:color="auto"/>
              <w:left w:val="single" w:sz="4" w:space="0" w:color="auto"/>
              <w:bottom w:val="single" w:sz="4" w:space="0" w:color="auto"/>
            </w:tcBorders>
          </w:tcPr>
          <w:p w:rsidR="00B1790E" w:rsidRPr="003C4CA0" w:rsidRDefault="00AC4DAD" w:rsidP="00566FD5">
            <w:pPr>
              <w:spacing w:line="500" w:lineRule="exact"/>
              <w:rPr>
                <w:rFonts w:ascii="仿宋_GB2312" w:eastAsia="仿宋_GB2312" w:hAnsi="华文中宋"/>
                <w:sz w:val="28"/>
                <w:szCs w:val="28"/>
              </w:rPr>
            </w:pPr>
            <w:r w:rsidRPr="003C4CA0">
              <w:rPr>
                <w:rFonts w:ascii="仿宋_GB2312" w:eastAsia="仿宋_GB2312" w:hAnsi="华文中宋" w:hint="eastAsia"/>
                <w:sz w:val="28"/>
                <w:szCs w:val="28"/>
              </w:rPr>
              <w:t>15234051102</w:t>
            </w:r>
          </w:p>
        </w:tc>
      </w:tr>
      <w:tr w:rsidR="00B1790E" w:rsidRPr="003C4CA0" w:rsidTr="00566FD5">
        <w:tblPrEx>
          <w:tblBorders>
            <w:insideH w:val="none" w:sz="0" w:space="0" w:color="auto"/>
            <w:insideV w:val="none" w:sz="0" w:space="0" w:color="auto"/>
          </w:tblBorders>
        </w:tblPrEx>
        <w:trPr>
          <w:cantSplit/>
          <w:trHeight w:val="502"/>
          <w:jc w:val="center"/>
        </w:trPr>
        <w:tc>
          <w:tcPr>
            <w:tcW w:w="1450" w:type="dxa"/>
            <w:gridSpan w:val="2"/>
            <w:tcBorders>
              <w:top w:val="single" w:sz="4" w:space="0" w:color="auto"/>
              <w:bottom w:val="single" w:sz="4" w:space="0" w:color="auto"/>
              <w:right w:val="single" w:sz="4" w:space="0" w:color="auto"/>
            </w:tcBorders>
          </w:tcPr>
          <w:p w:rsidR="00B1790E" w:rsidRPr="003C4CA0" w:rsidRDefault="00B1790E" w:rsidP="00566FD5">
            <w:pPr>
              <w:spacing w:line="500" w:lineRule="exact"/>
              <w:jc w:val="center"/>
              <w:rPr>
                <w:rFonts w:ascii="仿宋_GB2312" w:eastAsia="仿宋_GB2312" w:hAnsi="华文中宋"/>
                <w:sz w:val="28"/>
                <w:szCs w:val="28"/>
              </w:rPr>
            </w:pPr>
            <w:r w:rsidRPr="003C4CA0">
              <w:rPr>
                <w:rFonts w:ascii="仿宋_GB2312" w:eastAsia="仿宋_GB2312" w:hAnsi="华文中宋" w:hint="eastAsia"/>
                <w:sz w:val="28"/>
                <w:szCs w:val="28"/>
              </w:rPr>
              <w:t>电子邮箱</w:t>
            </w:r>
          </w:p>
        </w:tc>
        <w:tc>
          <w:tcPr>
            <w:tcW w:w="7967" w:type="dxa"/>
            <w:gridSpan w:val="7"/>
            <w:tcBorders>
              <w:top w:val="single" w:sz="4" w:space="0" w:color="auto"/>
              <w:left w:val="single" w:sz="4" w:space="0" w:color="auto"/>
              <w:bottom w:val="single" w:sz="4" w:space="0" w:color="auto"/>
            </w:tcBorders>
          </w:tcPr>
          <w:p w:rsidR="00B1790E" w:rsidRPr="003C4CA0" w:rsidRDefault="00AC4DAD" w:rsidP="00566FD5">
            <w:pPr>
              <w:spacing w:line="500" w:lineRule="exact"/>
              <w:rPr>
                <w:rFonts w:ascii="仿宋_GB2312" w:eastAsia="仿宋_GB2312" w:hAnsi="华文中宋"/>
                <w:sz w:val="28"/>
                <w:szCs w:val="28"/>
              </w:rPr>
            </w:pPr>
            <w:r w:rsidRPr="003C4CA0">
              <w:rPr>
                <w:rFonts w:ascii="仿宋_GB2312" w:eastAsia="仿宋_GB2312" w:hAnsi="华文中宋" w:hint="eastAsia"/>
                <w:sz w:val="28"/>
                <w:szCs w:val="28"/>
              </w:rPr>
              <w:t>819372610@qq.com</w:t>
            </w:r>
          </w:p>
        </w:tc>
      </w:tr>
      <w:tr w:rsidR="00B1790E" w:rsidRPr="003C4CA0" w:rsidTr="00566FD5">
        <w:tblPrEx>
          <w:tblBorders>
            <w:insideH w:val="none" w:sz="0" w:space="0" w:color="auto"/>
            <w:insideV w:val="none" w:sz="0" w:space="0" w:color="auto"/>
          </w:tblBorders>
        </w:tblPrEx>
        <w:trPr>
          <w:cantSplit/>
          <w:trHeight w:val="502"/>
          <w:jc w:val="center"/>
        </w:trPr>
        <w:tc>
          <w:tcPr>
            <w:tcW w:w="1450" w:type="dxa"/>
            <w:gridSpan w:val="2"/>
            <w:tcBorders>
              <w:top w:val="single" w:sz="4" w:space="0" w:color="auto"/>
              <w:bottom w:val="single" w:sz="4" w:space="0" w:color="auto"/>
              <w:right w:val="single" w:sz="4" w:space="0" w:color="auto"/>
            </w:tcBorders>
          </w:tcPr>
          <w:p w:rsidR="00B1790E" w:rsidRPr="003C4CA0" w:rsidRDefault="00B1790E" w:rsidP="00566FD5">
            <w:pPr>
              <w:spacing w:line="500" w:lineRule="exact"/>
              <w:jc w:val="center"/>
              <w:rPr>
                <w:rFonts w:ascii="仿宋_GB2312" w:eastAsia="仿宋_GB2312" w:hAnsi="华文中宋"/>
                <w:sz w:val="28"/>
                <w:szCs w:val="28"/>
              </w:rPr>
            </w:pPr>
            <w:r w:rsidRPr="003C4CA0">
              <w:rPr>
                <w:rFonts w:ascii="仿宋_GB2312" w:eastAsia="仿宋_GB2312" w:hAnsi="华文中宋" w:hint="eastAsia"/>
                <w:sz w:val="28"/>
                <w:szCs w:val="28"/>
              </w:rPr>
              <w:t>地</w:t>
            </w:r>
            <w:r w:rsidRPr="003C4CA0">
              <w:rPr>
                <w:rFonts w:ascii="仿宋_GB2312" w:eastAsia="仿宋_GB2312" w:hAnsi="华文中宋"/>
                <w:sz w:val="28"/>
                <w:szCs w:val="28"/>
              </w:rPr>
              <w:t xml:space="preserve"> </w:t>
            </w:r>
            <w:r w:rsidRPr="003C4CA0">
              <w:rPr>
                <w:rFonts w:ascii="仿宋_GB2312" w:eastAsia="仿宋_GB2312" w:hAnsi="华文中宋" w:hint="eastAsia"/>
                <w:sz w:val="28"/>
                <w:szCs w:val="28"/>
              </w:rPr>
              <w:t>址</w:t>
            </w:r>
          </w:p>
        </w:tc>
        <w:tc>
          <w:tcPr>
            <w:tcW w:w="7967" w:type="dxa"/>
            <w:gridSpan w:val="7"/>
            <w:tcBorders>
              <w:top w:val="single" w:sz="4" w:space="0" w:color="auto"/>
              <w:left w:val="single" w:sz="4" w:space="0" w:color="auto"/>
              <w:bottom w:val="single" w:sz="4" w:space="0" w:color="auto"/>
            </w:tcBorders>
          </w:tcPr>
          <w:p w:rsidR="00B1790E" w:rsidRPr="003C4CA0" w:rsidRDefault="00AC4DAD" w:rsidP="00566FD5">
            <w:pPr>
              <w:spacing w:line="500" w:lineRule="exact"/>
              <w:rPr>
                <w:rFonts w:ascii="仿宋_GB2312" w:eastAsia="仿宋_GB2312" w:hAnsi="华文中宋"/>
                <w:sz w:val="28"/>
                <w:szCs w:val="28"/>
              </w:rPr>
            </w:pPr>
            <w:r w:rsidRPr="003C4CA0">
              <w:rPr>
                <w:rFonts w:ascii="仿宋_GB2312" w:eastAsia="仿宋_GB2312" w:hAnsi="华文中宋" w:hint="eastAsia"/>
                <w:sz w:val="28"/>
                <w:szCs w:val="28"/>
              </w:rPr>
              <w:t>山西省太原市迎泽区42号巴黎春天百货1401</w:t>
            </w:r>
          </w:p>
        </w:tc>
      </w:tr>
    </w:tbl>
    <w:p w:rsidR="00B1790E" w:rsidRPr="003C4CA0" w:rsidRDefault="00B1790E" w:rsidP="003C4CA0">
      <w:pPr>
        <w:ind w:firstLineChars="1100" w:firstLine="3080"/>
        <w:rPr>
          <w:sz w:val="28"/>
          <w:szCs w:val="28"/>
        </w:rPr>
      </w:pPr>
    </w:p>
    <w:p w:rsidR="003C4CA0" w:rsidRPr="003C4CA0" w:rsidRDefault="003C4CA0" w:rsidP="003C4CA0">
      <w:pPr>
        <w:rPr>
          <w:sz w:val="28"/>
          <w:szCs w:val="28"/>
        </w:rPr>
      </w:pPr>
      <w:r w:rsidRPr="003C4CA0">
        <w:rPr>
          <w:rFonts w:hint="eastAsia"/>
          <w:sz w:val="28"/>
          <w:szCs w:val="28"/>
        </w:rPr>
        <w:lastRenderedPageBreak/>
        <w:t>2018.9.10 527</w:t>
      </w:r>
      <w:r w:rsidRPr="003C4CA0">
        <w:rPr>
          <w:rFonts w:hint="eastAsia"/>
          <w:sz w:val="28"/>
          <w:szCs w:val="28"/>
        </w:rPr>
        <w:t>期一版</w:t>
      </w:r>
    </w:p>
    <w:p w:rsidR="003C4CA0" w:rsidRPr="003C4CA0" w:rsidRDefault="003C4CA0" w:rsidP="003C4CA0">
      <w:pPr>
        <w:jc w:val="center"/>
        <w:rPr>
          <w:b/>
          <w:sz w:val="28"/>
          <w:szCs w:val="28"/>
        </w:rPr>
      </w:pPr>
      <w:r w:rsidRPr="003C4CA0">
        <w:rPr>
          <w:rFonts w:hint="eastAsia"/>
          <w:b/>
          <w:sz w:val="28"/>
          <w:szCs w:val="28"/>
        </w:rPr>
        <w:t>阳泉公司纪委“亮</w:t>
      </w:r>
      <w:r w:rsidRPr="003C4CA0">
        <w:rPr>
          <w:rFonts w:hint="eastAsia"/>
          <w:b/>
          <w:sz w:val="28"/>
          <w:szCs w:val="28"/>
        </w:rPr>
        <w:t xml:space="preserve"> </w:t>
      </w:r>
      <w:r w:rsidRPr="003C4CA0">
        <w:rPr>
          <w:rFonts w:hint="eastAsia"/>
          <w:b/>
          <w:sz w:val="28"/>
          <w:szCs w:val="28"/>
        </w:rPr>
        <w:t>晒</w:t>
      </w:r>
      <w:r w:rsidRPr="003C4CA0">
        <w:rPr>
          <w:rFonts w:hint="eastAsia"/>
          <w:b/>
          <w:sz w:val="28"/>
          <w:szCs w:val="28"/>
        </w:rPr>
        <w:t xml:space="preserve"> </w:t>
      </w:r>
      <w:r w:rsidRPr="003C4CA0">
        <w:rPr>
          <w:rFonts w:hint="eastAsia"/>
          <w:b/>
          <w:sz w:val="28"/>
          <w:szCs w:val="28"/>
        </w:rPr>
        <w:t>评</w:t>
      </w:r>
      <w:r w:rsidRPr="003C4CA0">
        <w:rPr>
          <w:rFonts w:hint="eastAsia"/>
          <w:b/>
          <w:sz w:val="28"/>
          <w:szCs w:val="28"/>
        </w:rPr>
        <w:t xml:space="preserve"> </w:t>
      </w:r>
      <w:r w:rsidRPr="003C4CA0">
        <w:rPr>
          <w:rFonts w:hint="eastAsia"/>
          <w:b/>
          <w:sz w:val="28"/>
          <w:szCs w:val="28"/>
        </w:rPr>
        <w:t>提”倒逼干部履职尽责</w:t>
      </w:r>
    </w:p>
    <w:p w:rsidR="003C4CA0" w:rsidRPr="003C4CA0" w:rsidRDefault="003C4CA0" w:rsidP="003C4CA0">
      <w:pPr>
        <w:rPr>
          <w:sz w:val="28"/>
          <w:szCs w:val="28"/>
        </w:rPr>
      </w:pPr>
      <w:r w:rsidRPr="003C4CA0">
        <w:rPr>
          <w:rFonts w:hint="eastAsia"/>
          <w:sz w:val="28"/>
          <w:szCs w:val="28"/>
        </w:rPr>
        <w:t xml:space="preserve">　　“问题线索的处置方式有哪几种？”</w:t>
      </w:r>
    </w:p>
    <w:p w:rsidR="003C4CA0" w:rsidRPr="003C4CA0" w:rsidRDefault="003C4CA0" w:rsidP="003C4CA0">
      <w:pPr>
        <w:rPr>
          <w:sz w:val="28"/>
          <w:szCs w:val="28"/>
        </w:rPr>
      </w:pPr>
      <w:r w:rsidRPr="003C4CA0">
        <w:rPr>
          <w:rFonts w:hint="eastAsia"/>
          <w:sz w:val="28"/>
          <w:szCs w:val="28"/>
        </w:rPr>
        <w:t xml:space="preserve">　　“谈话函询、初步核实……”一位有着丰富办案经验的基层纪委书记面对突然的提问，临场发了蒙。</w:t>
      </w:r>
    </w:p>
    <w:p w:rsidR="003C4CA0" w:rsidRPr="003C4CA0" w:rsidRDefault="003C4CA0" w:rsidP="003C4CA0">
      <w:pPr>
        <w:rPr>
          <w:sz w:val="28"/>
          <w:szCs w:val="28"/>
        </w:rPr>
      </w:pPr>
      <w:r w:rsidRPr="003C4CA0">
        <w:rPr>
          <w:rFonts w:hint="eastAsia"/>
          <w:sz w:val="28"/>
          <w:szCs w:val="28"/>
        </w:rPr>
        <w:t xml:space="preserve">　　这是</w:t>
      </w:r>
      <w:r w:rsidRPr="003C4CA0">
        <w:rPr>
          <w:rFonts w:hint="eastAsia"/>
          <w:sz w:val="28"/>
          <w:szCs w:val="28"/>
        </w:rPr>
        <w:t>9</w:t>
      </w:r>
      <w:r w:rsidRPr="003C4CA0">
        <w:rPr>
          <w:rFonts w:hint="eastAsia"/>
          <w:sz w:val="28"/>
          <w:szCs w:val="28"/>
        </w:rPr>
        <w:t>月</w:t>
      </w:r>
      <w:r w:rsidRPr="003C4CA0">
        <w:rPr>
          <w:rFonts w:hint="eastAsia"/>
          <w:sz w:val="28"/>
          <w:szCs w:val="28"/>
        </w:rPr>
        <w:t>3</w:t>
      </w:r>
      <w:r w:rsidRPr="003C4CA0">
        <w:rPr>
          <w:rFonts w:hint="eastAsia"/>
          <w:sz w:val="28"/>
          <w:szCs w:val="28"/>
        </w:rPr>
        <w:t>日下午，阳泉公司组织召开的一场别开生面的纪委书记工作例会暨纪检监察培训会。没有了按部就班的会议议程，不再是死板的“照本宣科”。</w:t>
      </w:r>
      <w:r w:rsidRPr="003C4CA0">
        <w:rPr>
          <w:rFonts w:hint="eastAsia"/>
          <w:sz w:val="28"/>
          <w:szCs w:val="28"/>
        </w:rPr>
        <w:t xml:space="preserve"> </w:t>
      </w:r>
      <w:r w:rsidRPr="003C4CA0">
        <w:rPr>
          <w:rFonts w:hint="eastAsia"/>
          <w:sz w:val="28"/>
          <w:szCs w:val="28"/>
        </w:rPr>
        <w:t>而这一切都缘于阳泉公司纪委“亮、晒、评、提”工作机制的正式建立运行。</w:t>
      </w:r>
    </w:p>
    <w:p w:rsidR="003C4CA0" w:rsidRPr="003C4CA0" w:rsidRDefault="003C4CA0" w:rsidP="003C4CA0">
      <w:pPr>
        <w:rPr>
          <w:sz w:val="28"/>
          <w:szCs w:val="28"/>
        </w:rPr>
      </w:pPr>
      <w:r w:rsidRPr="003C4CA0">
        <w:rPr>
          <w:rFonts w:hint="eastAsia"/>
          <w:sz w:val="28"/>
          <w:szCs w:val="28"/>
        </w:rPr>
        <w:t xml:space="preserve">　　“亮”，就是亮特色，亮“修为”。会上，阳泉公司纪委副书记分别展示了“</w:t>
      </w:r>
      <w:r w:rsidRPr="003C4CA0">
        <w:rPr>
          <w:rFonts w:hint="eastAsia"/>
          <w:sz w:val="28"/>
          <w:szCs w:val="28"/>
        </w:rPr>
        <w:t>1+1+X</w:t>
      </w:r>
      <w:r w:rsidRPr="003C4CA0">
        <w:rPr>
          <w:rFonts w:hint="eastAsia"/>
          <w:sz w:val="28"/>
          <w:szCs w:val="28"/>
        </w:rPr>
        <w:t>”监督执纪三个片区工作组的亮点工作，形成了鲜明对比。随后，阳泉公司纪委书记现场随机点“兵”，要求燕龛、保安、常顺、和谐、平定、神火、东凯纪委负责人对年初签订的监督责任书落实情况进行脱稿汇报；“晒”，就是晒工作，晒“答卷”。阳泉公司纪委各室主任对今年以来公司涉纪信访举报及问题线索处置情况、执纪监督、执纪审查工作成果等，逐项逐类“晒”出来；“评”，就是评业绩，评“症结”。对各单位工作成绩进行考核评价的同时，纪委相关负责人直言不讳，对干部思想作风、监督执纪效果、宣传工作质量、工作方式方法等方面存在的问题，进行集中或个别分析点评，深挖根源，为基层纪检监察干部提供良策解“顽症”；“提”，就是提问题，提“素能”。在现场，阳泉公司纪委有关负责同志随机抽查提问基层干部，提问范围广泛且具有针对性。</w:t>
      </w:r>
    </w:p>
    <w:p w:rsidR="003C4CA0" w:rsidRPr="003C4CA0" w:rsidRDefault="003C4CA0" w:rsidP="003C4CA0">
      <w:pPr>
        <w:rPr>
          <w:sz w:val="28"/>
          <w:szCs w:val="28"/>
        </w:rPr>
      </w:pPr>
      <w:r w:rsidRPr="003C4CA0">
        <w:rPr>
          <w:rFonts w:hint="eastAsia"/>
          <w:sz w:val="28"/>
          <w:szCs w:val="28"/>
        </w:rPr>
        <w:lastRenderedPageBreak/>
        <w:t xml:space="preserve">　　“通过‘亮’对比不足，‘晒’增强动力，‘评’树立导向，‘提’增强本领，就是要起到交流、学习、竞争的作用，倒逼基层纪检监察干部履职尽责，切实把监督责任落到实处。”阳泉公司纪委负责人说道。</w:t>
      </w:r>
      <w:r w:rsidRPr="003C4CA0">
        <w:rPr>
          <w:rFonts w:hint="eastAsia"/>
          <w:sz w:val="28"/>
          <w:szCs w:val="28"/>
        </w:rPr>
        <w:t xml:space="preserve"> </w:t>
      </w:r>
      <w:r w:rsidRPr="003C4CA0">
        <w:rPr>
          <w:rFonts w:hint="eastAsia"/>
          <w:sz w:val="28"/>
          <w:szCs w:val="28"/>
        </w:rPr>
        <w:t>（吕海峰）</w:t>
      </w:r>
    </w:p>
    <w:p w:rsidR="003C4CA0" w:rsidRPr="003C4CA0" w:rsidRDefault="003C4CA0">
      <w:pPr>
        <w:rPr>
          <w:sz w:val="28"/>
          <w:szCs w:val="28"/>
        </w:rPr>
      </w:pPr>
    </w:p>
    <w:sectPr w:rsidR="003C4CA0" w:rsidRPr="003C4CA0" w:rsidSect="00BD6D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41" w:rsidRDefault="00861841" w:rsidP="004126D4">
      <w:r>
        <w:separator/>
      </w:r>
    </w:p>
  </w:endnote>
  <w:endnote w:type="continuationSeparator" w:id="0">
    <w:p w:rsidR="00861841" w:rsidRDefault="00861841" w:rsidP="004126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panose1 w:val="00000000000000000000"/>
    <w:charset w:val="86"/>
    <w:family w:val="modern"/>
    <w:notTrueType/>
    <w:pitch w:val="default"/>
    <w:sig w:usb0="00000001" w:usb1="080E0000" w:usb2="00000010" w:usb3="00000000" w:csb0="00040000" w:csb1="00000000"/>
  </w:font>
  <w:font w:name="华文中宋">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41" w:rsidRDefault="00861841" w:rsidP="004126D4">
      <w:r>
        <w:separator/>
      </w:r>
    </w:p>
  </w:footnote>
  <w:footnote w:type="continuationSeparator" w:id="0">
    <w:p w:rsidR="00861841" w:rsidRDefault="00861841" w:rsidP="004126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90E"/>
    <w:rsid w:val="0011233F"/>
    <w:rsid w:val="003C4CA0"/>
    <w:rsid w:val="004126D4"/>
    <w:rsid w:val="004550AE"/>
    <w:rsid w:val="004A57F4"/>
    <w:rsid w:val="004D2753"/>
    <w:rsid w:val="00524AA6"/>
    <w:rsid w:val="00674459"/>
    <w:rsid w:val="00683B90"/>
    <w:rsid w:val="00684C8C"/>
    <w:rsid w:val="00715394"/>
    <w:rsid w:val="00751BB1"/>
    <w:rsid w:val="007A0904"/>
    <w:rsid w:val="007B010D"/>
    <w:rsid w:val="007C4B71"/>
    <w:rsid w:val="008046AA"/>
    <w:rsid w:val="00861841"/>
    <w:rsid w:val="00900FEC"/>
    <w:rsid w:val="009F1D17"/>
    <w:rsid w:val="00AC4DAD"/>
    <w:rsid w:val="00B1790E"/>
    <w:rsid w:val="00B94514"/>
    <w:rsid w:val="00BC0962"/>
    <w:rsid w:val="00C16F00"/>
    <w:rsid w:val="00D22515"/>
    <w:rsid w:val="00D27F66"/>
    <w:rsid w:val="00E462D4"/>
    <w:rsid w:val="00E51579"/>
    <w:rsid w:val="00F80B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90E"/>
    <w:pPr>
      <w:widowControl w:val="0"/>
      <w:spacing w:after="0" w:line="240" w:lineRule="auto"/>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26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26D4"/>
    <w:rPr>
      <w:rFonts w:ascii="Calibri" w:eastAsia="宋体" w:hAnsi="Calibri" w:cs="Times New Roman"/>
      <w:kern w:val="2"/>
      <w:sz w:val="18"/>
      <w:szCs w:val="18"/>
    </w:rPr>
  </w:style>
  <w:style w:type="paragraph" w:styleId="a4">
    <w:name w:val="footer"/>
    <w:basedOn w:val="a"/>
    <w:link w:val="Char0"/>
    <w:uiPriority w:val="99"/>
    <w:semiHidden/>
    <w:unhideWhenUsed/>
    <w:rsid w:val="004126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26D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2019-04-18T00:27:00Z</dcterms:created>
  <dcterms:modified xsi:type="dcterms:W3CDTF">2019-04-18T00:25:00Z</dcterms:modified>
</cp:coreProperties>
</file>