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华文楷体" w:hAnsi="华文楷体" w:eastAsia="华文楷体" w:cs="华文楷体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  <w:t>附件</w:t>
      </w:r>
    </w:p>
    <w:p>
      <w:pPr>
        <w:ind w:firstLine="378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3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福建能源报222期4、5连版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报纸版面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乐苑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88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《福建能源报》222期4、5版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福建能源报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88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color w:val="222222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color w:val="22222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color w:val="222222"/>
                <w:sz w:val="28"/>
                <w:szCs w:val="28"/>
              </w:rPr>
              <w:t>本版内容是福能集团</w:t>
            </w:r>
            <w:r>
              <w:rPr>
                <w:rFonts w:hint="eastAsia" w:ascii="方正仿宋简体" w:eastAsia="方正仿宋简体"/>
                <w:color w:val="222222"/>
                <w:sz w:val="28"/>
                <w:szCs w:val="28"/>
                <w:lang w:val="en-US" w:eastAsia="zh-CN"/>
              </w:rPr>
              <w:t>2017年</w:t>
            </w:r>
            <w:r>
              <w:rPr>
                <w:rFonts w:hint="eastAsia" w:ascii="方正仿宋简体" w:eastAsia="方正仿宋简体"/>
                <w:color w:val="222222"/>
                <w:sz w:val="28"/>
                <w:szCs w:val="28"/>
              </w:rPr>
              <w:t>的十大新闻，</w:t>
            </w:r>
            <w:r>
              <w:rPr>
                <w:rFonts w:hint="eastAsia" w:ascii="方正仿宋简体" w:eastAsia="方正仿宋简体"/>
                <w:color w:val="222222"/>
                <w:sz w:val="28"/>
                <w:szCs w:val="28"/>
                <w:lang w:eastAsia="zh-CN"/>
              </w:rPr>
              <w:t>浓缩总结了福能集团</w:t>
            </w:r>
            <w:r>
              <w:rPr>
                <w:rFonts w:hint="eastAsia" w:ascii="方正仿宋简体" w:eastAsia="方正仿宋简体"/>
                <w:color w:val="222222"/>
                <w:sz w:val="28"/>
                <w:szCs w:val="28"/>
                <w:lang w:val="en-US" w:eastAsia="zh-CN"/>
              </w:rPr>
              <w:t>这一</w:t>
            </w:r>
            <w:r>
              <w:rPr>
                <w:rFonts w:hint="eastAsia" w:ascii="方正仿宋简体" w:eastAsia="方正仿宋简体"/>
                <w:color w:val="222222"/>
                <w:sz w:val="28"/>
                <w:szCs w:val="28"/>
                <w:lang w:eastAsia="zh-CN"/>
              </w:rPr>
              <w:t>年来的经历与收获。整个版面以红色为主色调，以福能集团权属企业福能期货上市为主图开篇，大气且红火，并提炼了十大关键词，串起了全年的奋斗、幸福与不舍。</w:t>
            </w:r>
          </w:p>
          <w:p>
            <w:pPr>
              <w:jc w:val="left"/>
              <w:rPr>
                <w:rFonts w:hint="eastAsia" w:ascii="方正仿宋简体" w:eastAsia="方正仿宋简体"/>
                <w:color w:val="22222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版面设计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大气红火，主题突出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视觉冲击力较强，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推出后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因其精炼的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内容和版式的美观，受到了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  <w:t>大众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的好评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28"/>
                <w:szCs w:val="28"/>
              </w:rPr>
              <w:t>称赞。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  <w:vAlign w:val="top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761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4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bookmarkStart w:id="0" w:name="_GoBack"/>
            <w:bookmarkEnd w:id="0"/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19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352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205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</w:tr>
    </w:tbl>
    <w:p>
      <w:pPr>
        <w:ind w:firstLine="3520" w:firstLineChars="11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D6D1F"/>
    <w:rsid w:val="002E5F85"/>
    <w:rsid w:val="003D54FE"/>
    <w:rsid w:val="00BD6D1F"/>
    <w:rsid w:val="00DF408A"/>
    <w:rsid w:val="00F073FA"/>
    <w:rsid w:val="07273C02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70C4EF5"/>
    <w:rsid w:val="5E0F2C34"/>
    <w:rsid w:val="614876AA"/>
    <w:rsid w:val="61842F2E"/>
    <w:rsid w:val="62BA3ADA"/>
    <w:rsid w:val="6E666DBD"/>
    <w:rsid w:val="7ED27C9A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117</Words>
  <Characters>673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cp:lastPrinted>2018-03-12T08:41:00Z</cp:lastPrinted>
  <dcterms:modified xsi:type="dcterms:W3CDTF">2019-04-18T07:13:45Z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