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A22" w:rsidRPr="009674A0" w:rsidRDefault="00854A22" w:rsidP="005A1800">
      <w:pPr>
        <w:ind w:firstLineChars="100" w:firstLine="360"/>
        <w:rPr>
          <w:rFonts w:ascii="仿宋_GB2312" w:eastAsia="仿宋_GB2312" w:hAnsi="仿宋_GB2312" w:cs="仿宋_GB2312"/>
          <w:sz w:val="36"/>
        </w:rPr>
      </w:pPr>
      <w:r w:rsidRPr="009674A0">
        <w:rPr>
          <w:rFonts w:ascii="仿宋_GB2312" w:eastAsia="仿宋_GB2312" w:hAnsi="仿宋_GB2312" w:cs="仿宋_GB2312" w:hint="eastAsia"/>
          <w:sz w:val="36"/>
        </w:rPr>
        <w:t>中国企业报协会</w:t>
      </w:r>
      <w:r w:rsidRPr="009674A0">
        <w:rPr>
          <w:rFonts w:ascii="仿宋_GB2312" w:eastAsia="仿宋_GB2312" w:hAnsi="仿宋_GB2312" w:cs="仿宋_GB2312"/>
          <w:sz w:val="36"/>
        </w:rPr>
        <w:t>2018</w:t>
      </w:r>
      <w:r w:rsidRPr="009674A0">
        <w:rPr>
          <w:rFonts w:ascii="仿宋_GB2312" w:eastAsia="仿宋_GB2312" w:hAnsi="仿宋_GB2312" w:cs="仿宋_GB2312" w:hint="eastAsia"/>
          <w:sz w:val="36"/>
        </w:rPr>
        <w:t>年度新闻研讨作品推荐表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9"/>
        <w:gridCol w:w="251"/>
        <w:gridCol w:w="604"/>
        <w:gridCol w:w="1239"/>
        <w:gridCol w:w="878"/>
        <w:gridCol w:w="613"/>
        <w:gridCol w:w="1486"/>
        <w:gridCol w:w="1094"/>
        <w:gridCol w:w="2053"/>
      </w:tblGrid>
      <w:tr w:rsidR="00854A22" w:rsidRPr="009674A0">
        <w:trPr>
          <w:cantSplit/>
          <w:trHeight w:val="465"/>
          <w:jc w:val="center"/>
        </w:trPr>
        <w:tc>
          <w:tcPr>
            <w:tcW w:w="2054" w:type="dxa"/>
            <w:gridSpan w:val="3"/>
            <w:vAlign w:val="center"/>
          </w:tcPr>
          <w:p w:rsidR="00854A22" w:rsidRPr="009674A0" w:rsidRDefault="00854A22">
            <w:pPr>
              <w:spacing w:line="380" w:lineRule="exact"/>
              <w:jc w:val="center"/>
              <w:rPr>
                <w:rFonts w:ascii="仿宋_GB2312" w:eastAsia="仿宋_GB2312" w:hAnsi="华文中宋"/>
                <w:sz w:val="28"/>
              </w:rPr>
            </w:pPr>
            <w:r w:rsidRPr="009674A0">
              <w:rPr>
                <w:rFonts w:ascii="仿宋_GB2312" w:eastAsia="仿宋_GB2312" w:hAnsi="华文中宋" w:hint="eastAsia"/>
                <w:sz w:val="28"/>
              </w:rPr>
              <w:t>作品标题</w:t>
            </w:r>
          </w:p>
        </w:tc>
        <w:tc>
          <w:tcPr>
            <w:tcW w:w="4216" w:type="dxa"/>
            <w:gridSpan w:val="4"/>
            <w:vAlign w:val="center"/>
          </w:tcPr>
          <w:p w:rsidR="00854A22" w:rsidRPr="009674A0" w:rsidRDefault="009674A0">
            <w:pPr>
              <w:spacing w:line="380" w:lineRule="exact"/>
              <w:rPr>
                <w:rFonts w:ascii="仿宋_GB2312" w:eastAsia="仿宋_GB2312" w:hAnsi="华文中宋"/>
                <w:sz w:val="28"/>
              </w:rPr>
            </w:pPr>
            <w:r w:rsidRPr="009674A0">
              <w:rPr>
                <w:rFonts w:ascii="仿宋_GB2312" w:eastAsia="仿宋_GB2312" w:hAnsi="华文中宋" w:hint="eastAsia"/>
                <w:sz w:val="28"/>
              </w:rPr>
              <w:t>吉林油田油井小修自动化作业设备现场试验传捷报</w:t>
            </w:r>
          </w:p>
        </w:tc>
        <w:tc>
          <w:tcPr>
            <w:tcW w:w="1094" w:type="dxa"/>
            <w:vAlign w:val="center"/>
          </w:tcPr>
          <w:p w:rsidR="00854A22" w:rsidRPr="009674A0" w:rsidRDefault="00854A22">
            <w:pPr>
              <w:spacing w:line="380" w:lineRule="exact"/>
              <w:jc w:val="center"/>
              <w:rPr>
                <w:rFonts w:ascii="仿宋_GB2312" w:eastAsia="仿宋_GB2312" w:hAnsi="华文中宋"/>
                <w:sz w:val="28"/>
              </w:rPr>
            </w:pPr>
            <w:r w:rsidRPr="009674A0">
              <w:rPr>
                <w:rFonts w:ascii="仿宋_GB2312" w:eastAsia="仿宋_GB2312" w:hAnsi="华文中宋" w:hint="eastAsia"/>
                <w:sz w:val="28"/>
              </w:rPr>
              <w:t>体裁</w:t>
            </w:r>
          </w:p>
        </w:tc>
        <w:tc>
          <w:tcPr>
            <w:tcW w:w="2053" w:type="dxa"/>
            <w:vAlign w:val="center"/>
          </w:tcPr>
          <w:p w:rsidR="00854A22" w:rsidRPr="009674A0" w:rsidRDefault="009674A0">
            <w:pPr>
              <w:rPr>
                <w:rFonts w:ascii="仿宋_GB2312" w:eastAsia="仿宋_GB2312"/>
                <w:sz w:val="28"/>
              </w:rPr>
            </w:pPr>
            <w:r w:rsidRPr="009674A0">
              <w:rPr>
                <w:rFonts w:ascii="仿宋_GB2312" w:eastAsia="仿宋_GB2312" w:hint="eastAsia"/>
                <w:sz w:val="28"/>
              </w:rPr>
              <w:t>消息</w:t>
            </w:r>
          </w:p>
        </w:tc>
      </w:tr>
      <w:tr w:rsidR="00854A22" w:rsidRPr="009674A0">
        <w:trPr>
          <w:cantSplit/>
          <w:trHeight w:val="539"/>
          <w:jc w:val="center"/>
        </w:trPr>
        <w:tc>
          <w:tcPr>
            <w:tcW w:w="2054" w:type="dxa"/>
            <w:gridSpan w:val="3"/>
            <w:vAlign w:val="center"/>
          </w:tcPr>
          <w:p w:rsidR="00854A22" w:rsidRPr="009674A0" w:rsidRDefault="00854A22">
            <w:pPr>
              <w:spacing w:line="320" w:lineRule="exact"/>
              <w:jc w:val="center"/>
              <w:rPr>
                <w:rFonts w:ascii="仿宋_GB2312" w:eastAsia="仿宋_GB2312" w:hAnsi="华文中宋"/>
                <w:spacing w:val="-12"/>
                <w:sz w:val="28"/>
              </w:rPr>
            </w:pPr>
            <w:r w:rsidRPr="009674A0">
              <w:rPr>
                <w:rFonts w:ascii="仿宋_GB2312" w:eastAsia="仿宋_GB2312" w:hAnsi="华文中宋" w:hint="eastAsia"/>
                <w:spacing w:val="-12"/>
                <w:sz w:val="28"/>
              </w:rPr>
              <w:t>作</w:t>
            </w:r>
            <w:r w:rsidRPr="009674A0">
              <w:rPr>
                <w:rFonts w:ascii="仿宋_GB2312" w:eastAsia="仿宋_GB2312" w:hAnsi="华文中宋"/>
                <w:spacing w:val="-12"/>
                <w:sz w:val="28"/>
              </w:rPr>
              <w:t xml:space="preserve"> </w:t>
            </w:r>
            <w:r w:rsidRPr="009674A0">
              <w:rPr>
                <w:rFonts w:ascii="仿宋_GB2312" w:eastAsia="仿宋_GB2312" w:hAnsi="华文中宋" w:hint="eastAsia"/>
                <w:spacing w:val="-12"/>
                <w:sz w:val="28"/>
              </w:rPr>
              <w:t>者</w:t>
            </w:r>
          </w:p>
        </w:tc>
        <w:tc>
          <w:tcPr>
            <w:tcW w:w="2117" w:type="dxa"/>
            <w:gridSpan w:val="2"/>
            <w:vAlign w:val="center"/>
          </w:tcPr>
          <w:p w:rsidR="00854A22" w:rsidRPr="009674A0" w:rsidRDefault="009674A0">
            <w:pPr>
              <w:jc w:val="center"/>
              <w:rPr>
                <w:rFonts w:ascii="仿宋_GB2312" w:eastAsia="仿宋_GB2312" w:hAnsi="华文中宋"/>
                <w:sz w:val="28"/>
              </w:rPr>
            </w:pPr>
            <w:r w:rsidRPr="009674A0">
              <w:rPr>
                <w:rFonts w:ascii="仿宋_GB2312" w:eastAsia="仿宋_GB2312" w:hAnsi="华文中宋" w:hint="eastAsia"/>
                <w:sz w:val="28"/>
              </w:rPr>
              <w:t>杜琳琳 张天鹤</w:t>
            </w:r>
          </w:p>
        </w:tc>
        <w:tc>
          <w:tcPr>
            <w:tcW w:w="2099" w:type="dxa"/>
            <w:gridSpan w:val="2"/>
            <w:vAlign w:val="center"/>
          </w:tcPr>
          <w:p w:rsidR="00854A22" w:rsidRPr="009674A0" w:rsidRDefault="00854A22">
            <w:pPr>
              <w:jc w:val="center"/>
              <w:rPr>
                <w:rFonts w:ascii="仿宋_GB2312" w:eastAsia="仿宋_GB2312" w:hAnsi="华文中宋"/>
                <w:sz w:val="28"/>
              </w:rPr>
            </w:pPr>
            <w:r w:rsidRPr="009674A0">
              <w:rPr>
                <w:rFonts w:ascii="仿宋_GB2312" w:eastAsia="仿宋_GB2312" w:hint="eastAsia"/>
                <w:bCs/>
                <w:sz w:val="28"/>
              </w:rPr>
              <w:t>刊发日期</w:t>
            </w:r>
          </w:p>
        </w:tc>
        <w:tc>
          <w:tcPr>
            <w:tcW w:w="3147" w:type="dxa"/>
            <w:gridSpan w:val="2"/>
            <w:vAlign w:val="center"/>
          </w:tcPr>
          <w:p w:rsidR="00854A22" w:rsidRPr="009674A0" w:rsidRDefault="009674A0" w:rsidP="005A1800">
            <w:pPr>
              <w:ind w:firstLineChars="200" w:firstLine="560"/>
              <w:rPr>
                <w:rFonts w:ascii="仿宋_GB2312" w:eastAsia="仿宋_GB2312"/>
                <w:sz w:val="28"/>
              </w:rPr>
            </w:pPr>
            <w:r w:rsidRPr="009674A0">
              <w:rPr>
                <w:rFonts w:ascii="仿宋_GB2312" w:eastAsia="仿宋_GB2312" w:hint="eastAsia"/>
                <w:sz w:val="28"/>
              </w:rPr>
              <w:t>2018年4月12日</w:t>
            </w:r>
          </w:p>
        </w:tc>
      </w:tr>
      <w:tr w:rsidR="00854A22" w:rsidRPr="009674A0">
        <w:trPr>
          <w:cantSplit/>
          <w:trHeight w:val="652"/>
          <w:jc w:val="center"/>
        </w:trPr>
        <w:tc>
          <w:tcPr>
            <w:tcW w:w="2054" w:type="dxa"/>
            <w:gridSpan w:val="3"/>
            <w:vAlign w:val="center"/>
          </w:tcPr>
          <w:p w:rsidR="00854A22" w:rsidRPr="009674A0" w:rsidRDefault="00854A22">
            <w:pPr>
              <w:spacing w:line="380" w:lineRule="exact"/>
              <w:jc w:val="center"/>
              <w:rPr>
                <w:rFonts w:ascii="仿宋_GB2312" w:eastAsia="仿宋_GB2312" w:hAnsi="华文中宋"/>
                <w:sz w:val="28"/>
                <w:szCs w:val="28"/>
              </w:rPr>
            </w:pPr>
            <w:r w:rsidRPr="009674A0">
              <w:rPr>
                <w:rFonts w:ascii="仿宋_GB2312" w:eastAsia="仿宋_GB2312" w:hAnsi="华文中宋" w:hint="eastAsia"/>
                <w:sz w:val="28"/>
                <w:szCs w:val="28"/>
              </w:rPr>
              <w:t>刊播版面名称</w:t>
            </w:r>
          </w:p>
        </w:tc>
        <w:tc>
          <w:tcPr>
            <w:tcW w:w="4216" w:type="dxa"/>
            <w:gridSpan w:val="4"/>
            <w:vAlign w:val="center"/>
          </w:tcPr>
          <w:p w:rsidR="00854A22" w:rsidRPr="009674A0" w:rsidRDefault="009674A0">
            <w:pPr>
              <w:jc w:val="center"/>
              <w:rPr>
                <w:rFonts w:ascii="仿宋_GB2312" w:eastAsia="仿宋_GB2312"/>
                <w:sz w:val="28"/>
                <w:szCs w:val="28"/>
              </w:rPr>
            </w:pPr>
            <w:r w:rsidRPr="009674A0">
              <w:rPr>
                <w:rFonts w:ascii="仿宋_GB2312" w:eastAsia="仿宋_GB2312" w:hint="eastAsia"/>
                <w:sz w:val="28"/>
                <w:szCs w:val="28"/>
              </w:rPr>
              <w:t>一版</w:t>
            </w:r>
          </w:p>
        </w:tc>
        <w:tc>
          <w:tcPr>
            <w:tcW w:w="1094" w:type="dxa"/>
            <w:vAlign w:val="center"/>
          </w:tcPr>
          <w:p w:rsidR="00854A22" w:rsidRPr="009674A0" w:rsidRDefault="00854A22">
            <w:pPr>
              <w:jc w:val="center"/>
              <w:rPr>
                <w:rFonts w:ascii="仿宋_GB2312" w:eastAsia="仿宋_GB2312"/>
                <w:szCs w:val="21"/>
              </w:rPr>
            </w:pPr>
            <w:r w:rsidRPr="009674A0">
              <w:rPr>
                <w:rFonts w:ascii="仿宋_GB2312" w:eastAsia="仿宋_GB2312" w:hint="eastAsia"/>
                <w:sz w:val="28"/>
                <w:szCs w:val="28"/>
              </w:rPr>
              <w:t>字数</w:t>
            </w:r>
          </w:p>
        </w:tc>
        <w:tc>
          <w:tcPr>
            <w:tcW w:w="2053" w:type="dxa"/>
            <w:vAlign w:val="center"/>
          </w:tcPr>
          <w:p w:rsidR="00854A22" w:rsidRPr="009674A0" w:rsidRDefault="009674A0">
            <w:pPr>
              <w:jc w:val="center"/>
              <w:rPr>
                <w:rFonts w:ascii="仿宋_GB2312" w:eastAsia="仿宋_GB2312"/>
                <w:sz w:val="28"/>
                <w:szCs w:val="28"/>
              </w:rPr>
            </w:pPr>
            <w:r w:rsidRPr="009674A0">
              <w:rPr>
                <w:rFonts w:ascii="仿宋_GB2312" w:eastAsia="仿宋_GB2312" w:hint="eastAsia"/>
                <w:sz w:val="28"/>
                <w:szCs w:val="28"/>
              </w:rPr>
              <w:t>1000</w:t>
            </w:r>
          </w:p>
        </w:tc>
      </w:tr>
      <w:tr w:rsidR="00854A22" w:rsidRPr="009674A0">
        <w:trPr>
          <w:cantSplit/>
          <w:trHeight w:val="652"/>
          <w:jc w:val="center"/>
        </w:trPr>
        <w:tc>
          <w:tcPr>
            <w:tcW w:w="2054" w:type="dxa"/>
            <w:gridSpan w:val="3"/>
            <w:vAlign w:val="center"/>
          </w:tcPr>
          <w:p w:rsidR="00854A22" w:rsidRPr="009674A0" w:rsidRDefault="00854A22">
            <w:pPr>
              <w:spacing w:line="380" w:lineRule="exact"/>
              <w:jc w:val="center"/>
              <w:rPr>
                <w:rFonts w:ascii="仿宋_GB2312" w:eastAsia="仿宋_GB2312" w:hAnsi="华文中宋"/>
                <w:sz w:val="24"/>
              </w:rPr>
            </w:pPr>
            <w:r w:rsidRPr="009674A0">
              <w:rPr>
                <w:rFonts w:ascii="仿宋_GB2312" w:eastAsia="仿宋_GB2312" w:hAnsi="华文中宋" w:hint="eastAsia"/>
                <w:sz w:val="28"/>
                <w:szCs w:val="28"/>
              </w:rPr>
              <w:t>单</w:t>
            </w:r>
            <w:r w:rsidRPr="009674A0">
              <w:rPr>
                <w:rFonts w:ascii="仿宋_GB2312" w:eastAsia="仿宋_GB2312" w:hAnsi="华文中宋"/>
                <w:sz w:val="28"/>
                <w:szCs w:val="28"/>
              </w:rPr>
              <w:t xml:space="preserve"> </w:t>
            </w:r>
            <w:r w:rsidRPr="009674A0">
              <w:rPr>
                <w:rFonts w:ascii="仿宋_GB2312" w:eastAsia="仿宋_GB2312" w:hAnsi="华文中宋" w:hint="eastAsia"/>
                <w:sz w:val="28"/>
                <w:szCs w:val="28"/>
              </w:rPr>
              <w:t>位</w:t>
            </w:r>
          </w:p>
        </w:tc>
        <w:tc>
          <w:tcPr>
            <w:tcW w:w="7363" w:type="dxa"/>
            <w:gridSpan w:val="6"/>
            <w:vAlign w:val="center"/>
          </w:tcPr>
          <w:p w:rsidR="00854A22" w:rsidRPr="009674A0" w:rsidRDefault="009674A0">
            <w:pPr>
              <w:jc w:val="center"/>
              <w:rPr>
                <w:rFonts w:ascii="仿宋_GB2312" w:eastAsia="仿宋_GB2312"/>
                <w:sz w:val="28"/>
                <w:szCs w:val="28"/>
              </w:rPr>
            </w:pPr>
            <w:r w:rsidRPr="009674A0">
              <w:rPr>
                <w:rFonts w:ascii="仿宋_GB2312" w:eastAsia="仿宋_GB2312" w:hint="eastAsia"/>
                <w:sz w:val="28"/>
                <w:szCs w:val="28"/>
              </w:rPr>
              <w:t>吉林油田新闻中心</w:t>
            </w:r>
          </w:p>
        </w:tc>
      </w:tr>
      <w:tr w:rsidR="00854A22" w:rsidRPr="009674A0">
        <w:trPr>
          <w:cantSplit/>
          <w:trHeight w:hRule="exact" w:val="5028"/>
          <w:jc w:val="center"/>
        </w:trPr>
        <w:tc>
          <w:tcPr>
            <w:tcW w:w="1199" w:type="dxa"/>
            <w:vAlign w:val="center"/>
          </w:tcPr>
          <w:p w:rsidR="00854A22" w:rsidRPr="009674A0" w:rsidRDefault="00854A22">
            <w:pPr>
              <w:spacing w:line="380" w:lineRule="exact"/>
              <w:jc w:val="center"/>
              <w:rPr>
                <w:rFonts w:ascii="仿宋_GB2312" w:eastAsia="仿宋_GB2312" w:hAnsi="华文中宋"/>
                <w:sz w:val="28"/>
              </w:rPr>
            </w:pPr>
          </w:p>
          <w:p w:rsidR="00854A22" w:rsidRPr="009674A0" w:rsidRDefault="00854A22">
            <w:pPr>
              <w:spacing w:line="380" w:lineRule="exact"/>
              <w:jc w:val="center"/>
              <w:rPr>
                <w:rFonts w:ascii="仿宋_GB2312" w:eastAsia="仿宋_GB2312" w:hAnsi="华文中宋"/>
                <w:sz w:val="28"/>
              </w:rPr>
            </w:pPr>
          </w:p>
          <w:p w:rsidR="00854A22" w:rsidRPr="009674A0" w:rsidRDefault="00854A22">
            <w:pPr>
              <w:spacing w:line="380" w:lineRule="exact"/>
              <w:jc w:val="center"/>
              <w:rPr>
                <w:rFonts w:ascii="仿宋_GB2312" w:eastAsia="仿宋_GB2312" w:hAnsi="华文中宋"/>
                <w:sz w:val="28"/>
              </w:rPr>
            </w:pPr>
          </w:p>
          <w:p w:rsidR="00854A22" w:rsidRPr="009674A0" w:rsidRDefault="00854A22">
            <w:pPr>
              <w:spacing w:line="380" w:lineRule="exact"/>
              <w:jc w:val="center"/>
              <w:rPr>
                <w:rFonts w:ascii="仿宋_GB2312" w:eastAsia="仿宋_GB2312" w:hAnsi="华文中宋"/>
                <w:sz w:val="28"/>
              </w:rPr>
            </w:pPr>
          </w:p>
          <w:p w:rsidR="00854A22" w:rsidRPr="009674A0" w:rsidRDefault="00854A22">
            <w:pPr>
              <w:spacing w:line="380" w:lineRule="exact"/>
              <w:jc w:val="center"/>
              <w:rPr>
                <w:rFonts w:ascii="仿宋_GB2312" w:eastAsia="仿宋_GB2312" w:hAnsi="华文中宋"/>
                <w:sz w:val="28"/>
              </w:rPr>
            </w:pPr>
            <w:r w:rsidRPr="009674A0">
              <w:rPr>
                <w:rFonts w:ascii="仿宋_GB2312" w:eastAsia="仿宋_GB2312" w:hAnsi="华文中宋" w:hint="eastAsia"/>
                <w:sz w:val="28"/>
              </w:rPr>
              <w:t>推</w:t>
            </w:r>
          </w:p>
          <w:p w:rsidR="00854A22" w:rsidRPr="009674A0" w:rsidRDefault="00854A22">
            <w:pPr>
              <w:spacing w:line="380" w:lineRule="exact"/>
              <w:jc w:val="center"/>
              <w:rPr>
                <w:rFonts w:ascii="仿宋_GB2312" w:eastAsia="仿宋_GB2312" w:hAnsi="华文中宋"/>
                <w:sz w:val="28"/>
              </w:rPr>
            </w:pPr>
            <w:r w:rsidRPr="009674A0">
              <w:rPr>
                <w:rFonts w:ascii="仿宋_GB2312" w:eastAsia="仿宋_GB2312" w:hAnsi="华文中宋" w:hint="eastAsia"/>
                <w:sz w:val="28"/>
              </w:rPr>
              <w:t>荐</w:t>
            </w:r>
          </w:p>
          <w:p w:rsidR="00854A22" w:rsidRPr="009674A0" w:rsidRDefault="00854A22">
            <w:pPr>
              <w:spacing w:line="380" w:lineRule="exact"/>
              <w:jc w:val="center"/>
              <w:rPr>
                <w:rFonts w:ascii="仿宋_GB2312" w:eastAsia="仿宋_GB2312" w:hAnsi="华文中宋"/>
                <w:sz w:val="28"/>
              </w:rPr>
            </w:pPr>
            <w:r w:rsidRPr="009674A0">
              <w:rPr>
                <w:rFonts w:ascii="仿宋_GB2312" w:eastAsia="仿宋_GB2312" w:hAnsi="华文中宋" w:hint="eastAsia"/>
                <w:sz w:val="28"/>
              </w:rPr>
              <w:t>理</w:t>
            </w:r>
          </w:p>
          <w:p w:rsidR="00854A22" w:rsidRPr="009674A0" w:rsidRDefault="00854A22">
            <w:pPr>
              <w:spacing w:line="380" w:lineRule="exact"/>
              <w:jc w:val="center"/>
              <w:rPr>
                <w:rFonts w:ascii="仿宋_GB2312" w:eastAsia="仿宋_GB2312" w:hAnsi="华文中宋"/>
                <w:sz w:val="28"/>
              </w:rPr>
            </w:pPr>
            <w:r w:rsidRPr="009674A0">
              <w:rPr>
                <w:rFonts w:ascii="仿宋_GB2312" w:eastAsia="仿宋_GB2312" w:hAnsi="华文中宋" w:hint="eastAsia"/>
                <w:sz w:val="28"/>
              </w:rPr>
              <w:t>由</w:t>
            </w:r>
          </w:p>
          <w:p w:rsidR="00854A22" w:rsidRPr="009674A0" w:rsidRDefault="00854A22" w:rsidP="005A1800">
            <w:pPr>
              <w:spacing w:line="320" w:lineRule="exact"/>
              <w:ind w:firstLineChars="200" w:firstLine="560"/>
              <w:jc w:val="center"/>
              <w:rPr>
                <w:rFonts w:ascii="仿宋_GB2312" w:eastAsia="仿宋_GB2312"/>
                <w:sz w:val="28"/>
                <w:szCs w:val="28"/>
              </w:rPr>
            </w:pPr>
          </w:p>
          <w:p w:rsidR="00854A22" w:rsidRPr="009674A0" w:rsidRDefault="00854A22">
            <w:pPr>
              <w:spacing w:line="320" w:lineRule="exact"/>
              <w:jc w:val="center"/>
              <w:rPr>
                <w:rFonts w:ascii="仿宋_GB2312" w:eastAsia="仿宋_GB2312" w:hAnsi="华文中宋"/>
                <w:sz w:val="28"/>
              </w:rPr>
            </w:pPr>
          </w:p>
          <w:p w:rsidR="00854A22" w:rsidRPr="009674A0" w:rsidRDefault="00854A22">
            <w:pPr>
              <w:tabs>
                <w:tab w:val="left" w:pos="2662"/>
              </w:tabs>
              <w:jc w:val="center"/>
              <w:rPr>
                <w:rFonts w:ascii="仿宋_GB2312" w:eastAsia="仿宋_GB2312" w:hAnsi="华文中宋"/>
                <w:sz w:val="28"/>
              </w:rPr>
            </w:pPr>
          </w:p>
          <w:p w:rsidR="00854A22" w:rsidRPr="009674A0" w:rsidRDefault="00854A22">
            <w:pPr>
              <w:jc w:val="center"/>
              <w:rPr>
                <w:rFonts w:ascii="仿宋_GB2312" w:eastAsia="仿宋_GB2312"/>
                <w:sz w:val="28"/>
              </w:rPr>
            </w:pPr>
          </w:p>
          <w:p w:rsidR="00854A22" w:rsidRPr="009674A0" w:rsidRDefault="00854A22">
            <w:pPr>
              <w:jc w:val="center"/>
              <w:rPr>
                <w:rFonts w:ascii="仿宋_GB2312" w:eastAsia="仿宋_GB2312"/>
                <w:sz w:val="28"/>
              </w:rPr>
            </w:pPr>
          </w:p>
          <w:p w:rsidR="00854A22" w:rsidRPr="009674A0" w:rsidRDefault="00854A22">
            <w:pPr>
              <w:jc w:val="center"/>
              <w:rPr>
                <w:rFonts w:ascii="仿宋_GB2312" w:eastAsia="仿宋_GB2312"/>
                <w:sz w:val="28"/>
              </w:rPr>
            </w:pPr>
          </w:p>
          <w:p w:rsidR="00854A22" w:rsidRPr="009674A0" w:rsidRDefault="00854A22">
            <w:pPr>
              <w:jc w:val="center"/>
              <w:rPr>
                <w:rFonts w:ascii="仿宋_GB2312" w:eastAsia="仿宋_GB2312"/>
                <w:sz w:val="28"/>
              </w:rPr>
            </w:pPr>
          </w:p>
          <w:p w:rsidR="00854A22" w:rsidRPr="009674A0" w:rsidRDefault="00854A22">
            <w:pPr>
              <w:jc w:val="center"/>
              <w:rPr>
                <w:rFonts w:ascii="仿宋_GB2312" w:eastAsia="仿宋_GB2312"/>
                <w:sz w:val="28"/>
              </w:rPr>
            </w:pPr>
          </w:p>
        </w:tc>
        <w:tc>
          <w:tcPr>
            <w:tcW w:w="8218" w:type="dxa"/>
            <w:gridSpan w:val="8"/>
            <w:vAlign w:val="center"/>
          </w:tcPr>
          <w:p w:rsidR="00854A22" w:rsidRPr="009674A0" w:rsidRDefault="009674A0">
            <w:pPr>
              <w:jc w:val="left"/>
              <w:rPr>
                <w:rFonts w:ascii="仿宋_GB2312" w:eastAsia="仿宋_GB2312"/>
                <w:sz w:val="28"/>
              </w:rPr>
            </w:pPr>
            <w:r>
              <w:rPr>
                <w:rFonts w:ascii="仿宋_GB2312" w:eastAsia="仿宋_GB2312" w:hint="eastAsia"/>
                <w:sz w:val="28"/>
              </w:rPr>
              <w:t>几年来，吉林油田公司大力推进改革创新工作，油井小修自动化作业系统是吉林油田主导研制的修井自动化工程技术系列之一，</w:t>
            </w:r>
            <w:r w:rsidR="007166FF">
              <w:rPr>
                <w:rFonts w:ascii="仿宋_GB2312" w:eastAsia="仿宋_GB2312" w:hint="eastAsia"/>
                <w:sz w:val="28"/>
              </w:rPr>
              <w:t>这篇报道简明扼要地介绍了这项技术的研发背景、过程以及在现场的试验效果，捷报发表后，引起了强烈反响。</w:t>
            </w:r>
          </w:p>
        </w:tc>
      </w:tr>
      <w:tr w:rsidR="00854A22" w:rsidRPr="009674A0">
        <w:trPr>
          <w:cantSplit/>
          <w:trHeight w:hRule="exact" w:val="2663"/>
          <w:jc w:val="center"/>
        </w:trPr>
        <w:tc>
          <w:tcPr>
            <w:tcW w:w="9417" w:type="dxa"/>
            <w:gridSpan w:val="9"/>
          </w:tcPr>
          <w:p w:rsidR="00854A22" w:rsidRPr="009674A0" w:rsidRDefault="00854A22">
            <w:pPr>
              <w:tabs>
                <w:tab w:val="left" w:pos="6461"/>
              </w:tabs>
              <w:spacing w:line="420" w:lineRule="exact"/>
              <w:jc w:val="left"/>
              <w:rPr>
                <w:rFonts w:ascii="仿宋_GB2312" w:eastAsia="仿宋_GB2312" w:hAnsi="华文中宋"/>
                <w:spacing w:val="-2"/>
                <w:sz w:val="28"/>
              </w:rPr>
            </w:pPr>
            <w:r w:rsidRPr="009674A0">
              <w:rPr>
                <w:rFonts w:ascii="仿宋_GB2312" w:eastAsia="仿宋_GB2312" w:hAnsi="华文中宋"/>
                <w:spacing w:val="-2"/>
                <w:sz w:val="28"/>
              </w:rPr>
              <w:tab/>
            </w:r>
          </w:p>
          <w:p w:rsidR="00854A22" w:rsidRPr="009674A0" w:rsidRDefault="00854A22">
            <w:pPr>
              <w:tabs>
                <w:tab w:val="left" w:pos="6431"/>
              </w:tabs>
              <w:spacing w:line="420" w:lineRule="exact"/>
              <w:jc w:val="left"/>
              <w:rPr>
                <w:rFonts w:ascii="仿宋_GB2312" w:eastAsia="仿宋_GB2312" w:hAnsi="华文中宋"/>
                <w:spacing w:val="-2"/>
                <w:sz w:val="28"/>
              </w:rPr>
            </w:pPr>
          </w:p>
          <w:p w:rsidR="00854A22" w:rsidRPr="009674A0" w:rsidRDefault="00854A22">
            <w:pPr>
              <w:tabs>
                <w:tab w:val="left" w:pos="6431"/>
              </w:tabs>
              <w:spacing w:line="420" w:lineRule="exact"/>
              <w:jc w:val="left"/>
              <w:rPr>
                <w:rFonts w:ascii="仿宋_GB2312" w:eastAsia="仿宋_GB2312" w:hAnsi="华文中宋"/>
                <w:spacing w:val="-2"/>
                <w:sz w:val="28"/>
              </w:rPr>
            </w:pPr>
          </w:p>
          <w:p w:rsidR="00854A22" w:rsidRPr="009674A0" w:rsidRDefault="00854A22">
            <w:pPr>
              <w:tabs>
                <w:tab w:val="left" w:pos="6431"/>
              </w:tabs>
              <w:spacing w:line="420" w:lineRule="exact"/>
              <w:jc w:val="left"/>
              <w:rPr>
                <w:rFonts w:ascii="仿宋_GB2312" w:eastAsia="仿宋_GB2312" w:hAnsi="华文中宋"/>
                <w:spacing w:val="-2"/>
                <w:sz w:val="28"/>
              </w:rPr>
            </w:pPr>
          </w:p>
          <w:p w:rsidR="00854A22" w:rsidRPr="009674A0" w:rsidRDefault="00854A22">
            <w:pPr>
              <w:tabs>
                <w:tab w:val="left" w:pos="6431"/>
              </w:tabs>
              <w:spacing w:line="420" w:lineRule="exact"/>
              <w:jc w:val="left"/>
              <w:rPr>
                <w:rFonts w:ascii="仿宋_GB2312" w:eastAsia="仿宋_GB2312" w:hAnsi="华文中宋"/>
                <w:sz w:val="28"/>
              </w:rPr>
            </w:pPr>
            <w:r w:rsidRPr="009674A0">
              <w:rPr>
                <w:rFonts w:ascii="仿宋_GB2312" w:eastAsia="仿宋_GB2312" w:hAnsi="华文中宋" w:hint="eastAsia"/>
                <w:spacing w:val="-2"/>
                <w:sz w:val="28"/>
              </w:rPr>
              <w:t>总编签名：</w:t>
            </w:r>
            <w:r w:rsidRPr="009674A0">
              <w:rPr>
                <w:rFonts w:ascii="仿宋_GB2312" w:eastAsia="仿宋_GB2312" w:hAnsi="华文中宋"/>
                <w:spacing w:val="-2"/>
                <w:sz w:val="28"/>
              </w:rPr>
              <w:tab/>
            </w:r>
            <w:r w:rsidRPr="009674A0">
              <w:rPr>
                <w:rFonts w:ascii="仿宋_GB2312" w:eastAsia="仿宋_GB2312" w:hAnsi="华文中宋" w:hint="eastAsia"/>
                <w:sz w:val="28"/>
              </w:rPr>
              <w:t>（盖单位公章）</w:t>
            </w:r>
          </w:p>
          <w:p w:rsidR="00854A22" w:rsidRPr="009674A0" w:rsidRDefault="00854A22" w:rsidP="005A1800">
            <w:pPr>
              <w:tabs>
                <w:tab w:val="left" w:pos="6746"/>
              </w:tabs>
              <w:spacing w:line="420" w:lineRule="exact"/>
              <w:ind w:firstLineChars="2300" w:firstLine="6440"/>
              <w:jc w:val="left"/>
              <w:rPr>
                <w:rFonts w:ascii="仿宋_GB2312" w:eastAsia="仿宋_GB2312"/>
                <w:sz w:val="28"/>
              </w:rPr>
            </w:pPr>
            <w:r w:rsidRPr="009674A0">
              <w:rPr>
                <w:rFonts w:ascii="仿宋_GB2312" w:eastAsia="仿宋_GB2312" w:hAnsi="华文中宋"/>
                <w:sz w:val="28"/>
              </w:rPr>
              <w:t>2019</w:t>
            </w:r>
            <w:r w:rsidRPr="009674A0">
              <w:rPr>
                <w:rFonts w:ascii="仿宋_GB2312" w:eastAsia="仿宋_GB2312" w:hAnsi="华文中宋" w:hint="eastAsia"/>
                <w:sz w:val="28"/>
              </w:rPr>
              <w:t>年</w:t>
            </w:r>
            <w:r w:rsidRPr="009674A0">
              <w:rPr>
                <w:rFonts w:ascii="仿宋_GB2312" w:eastAsia="仿宋_GB2312" w:hAnsi="华文中宋"/>
                <w:sz w:val="28"/>
              </w:rPr>
              <w:t xml:space="preserve">  </w:t>
            </w:r>
            <w:r w:rsidRPr="009674A0">
              <w:rPr>
                <w:rFonts w:ascii="仿宋_GB2312" w:eastAsia="仿宋_GB2312" w:hAnsi="华文中宋" w:hint="eastAsia"/>
                <w:sz w:val="28"/>
              </w:rPr>
              <w:t>月</w:t>
            </w:r>
            <w:r w:rsidRPr="009674A0">
              <w:rPr>
                <w:rFonts w:ascii="仿宋_GB2312" w:eastAsia="仿宋_GB2312" w:hAnsi="华文中宋"/>
                <w:sz w:val="28"/>
              </w:rPr>
              <w:t xml:space="preserve">  </w:t>
            </w:r>
            <w:r w:rsidRPr="009674A0">
              <w:rPr>
                <w:rFonts w:ascii="仿宋_GB2312" w:eastAsia="仿宋_GB2312" w:hAnsi="华文中宋" w:hint="eastAsia"/>
                <w:sz w:val="28"/>
              </w:rPr>
              <w:t>日</w:t>
            </w:r>
          </w:p>
          <w:p w:rsidR="00854A22" w:rsidRPr="009674A0" w:rsidRDefault="00854A22">
            <w:pPr>
              <w:spacing w:line="320" w:lineRule="exact"/>
              <w:jc w:val="left"/>
              <w:rPr>
                <w:rFonts w:ascii="仿宋_GB2312" w:eastAsia="仿宋_GB2312"/>
                <w:szCs w:val="21"/>
              </w:rPr>
            </w:pPr>
          </w:p>
          <w:p w:rsidR="00854A22" w:rsidRPr="009674A0" w:rsidRDefault="00854A22" w:rsidP="005A1800">
            <w:pPr>
              <w:spacing w:line="420" w:lineRule="exact"/>
              <w:ind w:firstLineChars="800" w:firstLine="2240"/>
              <w:rPr>
                <w:rFonts w:ascii="仿宋_GB2312" w:eastAsia="仿宋_GB2312" w:hAnsi="华文中宋"/>
                <w:sz w:val="28"/>
              </w:rPr>
            </w:pPr>
          </w:p>
          <w:p w:rsidR="00854A22" w:rsidRPr="009674A0" w:rsidRDefault="00854A22" w:rsidP="005A1800">
            <w:pPr>
              <w:spacing w:line="420" w:lineRule="exact"/>
              <w:ind w:firstLineChars="750" w:firstLine="2100"/>
              <w:jc w:val="left"/>
              <w:rPr>
                <w:rFonts w:ascii="仿宋_GB2312" w:eastAsia="仿宋_GB2312"/>
                <w:sz w:val="28"/>
              </w:rPr>
            </w:pPr>
          </w:p>
        </w:tc>
      </w:tr>
      <w:tr w:rsidR="00854A22" w:rsidRPr="009674A0">
        <w:tblPrEx>
          <w:tblBorders>
            <w:insideH w:val="none" w:sz="0" w:space="0" w:color="auto"/>
            <w:insideV w:val="none" w:sz="0" w:space="0" w:color="auto"/>
          </w:tblBorders>
        </w:tblPrEx>
        <w:trPr>
          <w:cantSplit/>
          <w:jc w:val="center"/>
        </w:trPr>
        <w:tc>
          <w:tcPr>
            <w:tcW w:w="1450" w:type="dxa"/>
            <w:gridSpan w:val="2"/>
            <w:tcBorders>
              <w:top w:val="single" w:sz="4" w:space="0" w:color="auto"/>
              <w:bottom w:val="single" w:sz="4" w:space="0" w:color="auto"/>
              <w:right w:val="single" w:sz="4" w:space="0" w:color="auto"/>
            </w:tcBorders>
          </w:tcPr>
          <w:p w:rsidR="00854A22" w:rsidRPr="009674A0" w:rsidRDefault="00854A22">
            <w:pPr>
              <w:spacing w:line="500" w:lineRule="exact"/>
              <w:jc w:val="center"/>
              <w:rPr>
                <w:rFonts w:ascii="仿宋_GB2312" w:eastAsia="仿宋_GB2312" w:hAnsi="华文中宋"/>
                <w:spacing w:val="-12"/>
                <w:sz w:val="28"/>
                <w:szCs w:val="28"/>
              </w:rPr>
            </w:pPr>
            <w:r w:rsidRPr="009674A0">
              <w:rPr>
                <w:rFonts w:ascii="仿宋_GB2312" w:eastAsia="仿宋_GB2312" w:hAnsi="华文中宋" w:hint="eastAsia"/>
                <w:spacing w:val="-12"/>
                <w:sz w:val="28"/>
                <w:szCs w:val="28"/>
              </w:rPr>
              <w:t>联系人</w:t>
            </w:r>
          </w:p>
        </w:tc>
        <w:tc>
          <w:tcPr>
            <w:tcW w:w="1843" w:type="dxa"/>
            <w:gridSpan w:val="2"/>
            <w:tcBorders>
              <w:top w:val="single" w:sz="4" w:space="0" w:color="auto"/>
              <w:left w:val="single" w:sz="4" w:space="0" w:color="auto"/>
              <w:bottom w:val="single" w:sz="4" w:space="0" w:color="auto"/>
              <w:right w:val="single" w:sz="4" w:space="0" w:color="auto"/>
            </w:tcBorders>
          </w:tcPr>
          <w:p w:rsidR="00854A22" w:rsidRPr="009674A0" w:rsidRDefault="007166FF">
            <w:pPr>
              <w:spacing w:line="500" w:lineRule="exact"/>
              <w:rPr>
                <w:rFonts w:ascii="仿宋_GB2312" w:eastAsia="仿宋_GB2312" w:hAnsi="华文中宋"/>
                <w:sz w:val="28"/>
              </w:rPr>
            </w:pPr>
            <w:r>
              <w:rPr>
                <w:rFonts w:ascii="仿宋_GB2312" w:eastAsia="仿宋_GB2312" w:hAnsi="华文中宋" w:hint="eastAsia"/>
                <w:sz w:val="28"/>
              </w:rPr>
              <w:t>杜琳琳</w:t>
            </w:r>
          </w:p>
        </w:tc>
        <w:tc>
          <w:tcPr>
            <w:tcW w:w="1491" w:type="dxa"/>
            <w:gridSpan w:val="2"/>
            <w:tcBorders>
              <w:top w:val="single" w:sz="4" w:space="0" w:color="auto"/>
              <w:left w:val="single" w:sz="4" w:space="0" w:color="auto"/>
              <w:bottom w:val="single" w:sz="4" w:space="0" w:color="auto"/>
              <w:right w:val="single" w:sz="4" w:space="0" w:color="auto"/>
            </w:tcBorders>
          </w:tcPr>
          <w:p w:rsidR="00854A22" w:rsidRPr="009674A0" w:rsidRDefault="00854A22">
            <w:pPr>
              <w:spacing w:line="500" w:lineRule="exact"/>
              <w:rPr>
                <w:rFonts w:ascii="仿宋_GB2312" w:eastAsia="仿宋_GB2312" w:hAnsi="华文中宋"/>
                <w:sz w:val="28"/>
              </w:rPr>
            </w:pPr>
            <w:r w:rsidRPr="009674A0">
              <w:rPr>
                <w:rFonts w:ascii="仿宋_GB2312" w:eastAsia="仿宋_GB2312" w:hAnsi="华文中宋" w:hint="eastAsia"/>
                <w:sz w:val="28"/>
              </w:rPr>
              <w:t>手机号码</w:t>
            </w:r>
          </w:p>
        </w:tc>
        <w:tc>
          <w:tcPr>
            <w:tcW w:w="4633" w:type="dxa"/>
            <w:gridSpan w:val="3"/>
            <w:tcBorders>
              <w:top w:val="single" w:sz="4" w:space="0" w:color="auto"/>
              <w:left w:val="single" w:sz="4" w:space="0" w:color="auto"/>
              <w:bottom w:val="single" w:sz="4" w:space="0" w:color="auto"/>
            </w:tcBorders>
          </w:tcPr>
          <w:p w:rsidR="00854A22" w:rsidRPr="009674A0" w:rsidRDefault="007166FF">
            <w:pPr>
              <w:spacing w:line="500" w:lineRule="exact"/>
              <w:rPr>
                <w:rFonts w:ascii="仿宋_GB2312" w:eastAsia="仿宋_GB2312" w:hAnsi="华文中宋"/>
                <w:sz w:val="28"/>
              </w:rPr>
            </w:pPr>
            <w:r>
              <w:rPr>
                <w:rFonts w:ascii="仿宋_GB2312" w:eastAsia="仿宋_GB2312" w:hAnsi="华文中宋" w:hint="eastAsia"/>
                <w:sz w:val="28"/>
              </w:rPr>
              <w:t>18304432600</w:t>
            </w:r>
          </w:p>
        </w:tc>
      </w:tr>
      <w:tr w:rsidR="00854A22" w:rsidRPr="009674A0">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854A22" w:rsidRPr="009674A0" w:rsidRDefault="00854A22">
            <w:pPr>
              <w:spacing w:line="500" w:lineRule="exact"/>
              <w:jc w:val="center"/>
              <w:rPr>
                <w:rFonts w:ascii="仿宋_GB2312" w:eastAsia="仿宋_GB2312" w:hAnsi="华文中宋"/>
                <w:sz w:val="28"/>
              </w:rPr>
            </w:pPr>
            <w:r w:rsidRPr="009674A0">
              <w:rPr>
                <w:rFonts w:ascii="仿宋_GB2312" w:eastAsia="仿宋_GB2312" w:hAnsi="华文中宋" w:hint="eastAsia"/>
                <w:sz w:val="28"/>
              </w:rPr>
              <w:t>电子邮箱</w:t>
            </w:r>
          </w:p>
        </w:tc>
        <w:tc>
          <w:tcPr>
            <w:tcW w:w="7967" w:type="dxa"/>
            <w:gridSpan w:val="7"/>
            <w:tcBorders>
              <w:top w:val="single" w:sz="4" w:space="0" w:color="auto"/>
              <w:left w:val="single" w:sz="4" w:space="0" w:color="auto"/>
              <w:bottom w:val="single" w:sz="4" w:space="0" w:color="auto"/>
            </w:tcBorders>
          </w:tcPr>
          <w:p w:rsidR="00854A22" w:rsidRPr="009674A0" w:rsidRDefault="007166FF">
            <w:pPr>
              <w:spacing w:line="500" w:lineRule="exact"/>
              <w:rPr>
                <w:rFonts w:ascii="仿宋_GB2312" w:eastAsia="仿宋_GB2312" w:hAnsi="华文中宋"/>
                <w:sz w:val="28"/>
              </w:rPr>
            </w:pPr>
            <w:r>
              <w:rPr>
                <w:rFonts w:ascii="仿宋_GB2312" w:eastAsia="仿宋_GB2312" w:hAnsi="华文中宋" w:hint="eastAsia"/>
                <w:sz w:val="28"/>
              </w:rPr>
              <w:t>2391604877@qq.com</w:t>
            </w:r>
          </w:p>
        </w:tc>
      </w:tr>
      <w:tr w:rsidR="00854A22" w:rsidRPr="009674A0">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854A22" w:rsidRPr="009674A0" w:rsidRDefault="00854A22">
            <w:pPr>
              <w:spacing w:line="500" w:lineRule="exact"/>
              <w:jc w:val="center"/>
              <w:rPr>
                <w:rFonts w:ascii="仿宋_GB2312" w:eastAsia="仿宋_GB2312" w:hAnsi="华文中宋"/>
                <w:sz w:val="28"/>
              </w:rPr>
            </w:pPr>
            <w:r w:rsidRPr="009674A0">
              <w:rPr>
                <w:rFonts w:ascii="仿宋_GB2312" w:eastAsia="仿宋_GB2312" w:hAnsi="华文中宋" w:hint="eastAsia"/>
                <w:sz w:val="28"/>
              </w:rPr>
              <w:t>地</w:t>
            </w:r>
            <w:r w:rsidRPr="009674A0">
              <w:rPr>
                <w:rFonts w:ascii="仿宋_GB2312" w:eastAsia="仿宋_GB2312" w:hAnsi="华文中宋"/>
                <w:sz w:val="28"/>
              </w:rPr>
              <w:t xml:space="preserve"> </w:t>
            </w:r>
            <w:r w:rsidRPr="009674A0">
              <w:rPr>
                <w:rFonts w:ascii="仿宋_GB2312" w:eastAsia="仿宋_GB2312" w:hAnsi="华文中宋" w:hint="eastAsia"/>
                <w:sz w:val="28"/>
              </w:rPr>
              <w:t>址</w:t>
            </w:r>
          </w:p>
        </w:tc>
        <w:tc>
          <w:tcPr>
            <w:tcW w:w="7967" w:type="dxa"/>
            <w:gridSpan w:val="7"/>
            <w:tcBorders>
              <w:top w:val="single" w:sz="4" w:space="0" w:color="auto"/>
              <w:left w:val="single" w:sz="4" w:space="0" w:color="auto"/>
              <w:bottom w:val="single" w:sz="4" w:space="0" w:color="auto"/>
            </w:tcBorders>
          </w:tcPr>
          <w:p w:rsidR="00854A22" w:rsidRPr="009674A0" w:rsidRDefault="007166FF">
            <w:pPr>
              <w:spacing w:line="500" w:lineRule="exact"/>
              <w:rPr>
                <w:rFonts w:ascii="仿宋_GB2312" w:eastAsia="仿宋_GB2312" w:hAnsi="华文中宋"/>
                <w:sz w:val="28"/>
              </w:rPr>
            </w:pPr>
            <w:r>
              <w:rPr>
                <w:rFonts w:ascii="仿宋_GB2312" w:eastAsia="仿宋_GB2312" w:hAnsi="华文中宋" w:hint="eastAsia"/>
                <w:sz w:val="28"/>
              </w:rPr>
              <w:t xml:space="preserve"> 吉林省松原市锦江大街502号吉林油田新闻中心</w:t>
            </w:r>
          </w:p>
        </w:tc>
      </w:tr>
    </w:tbl>
    <w:p w:rsidR="00854A22" w:rsidRDefault="00854A22">
      <w:pPr>
        <w:ind w:firstLineChars="1100" w:firstLine="3520"/>
        <w:rPr>
          <w:rFonts w:hint="eastAsia"/>
          <w:sz w:val="32"/>
          <w:szCs w:val="32"/>
        </w:rPr>
      </w:pPr>
    </w:p>
    <w:p w:rsidR="008A40FE" w:rsidRDefault="008A40FE">
      <w:pPr>
        <w:ind w:firstLineChars="1100" w:firstLine="3520"/>
        <w:rPr>
          <w:rFonts w:hint="eastAsia"/>
          <w:sz w:val="32"/>
          <w:szCs w:val="32"/>
        </w:rPr>
      </w:pPr>
    </w:p>
    <w:p w:rsidR="008A40FE" w:rsidRPr="00820406" w:rsidRDefault="008A40FE" w:rsidP="008A40FE">
      <w:pPr>
        <w:jc w:val="center"/>
        <w:rPr>
          <w:rFonts w:hAnsi="Times New Roman" w:hint="eastAsia"/>
          <w:b/>
          <w:sz w:val="28"/>
        </w:rPr>
      </w:pPr>
      <w:r w:rsidRPr="00820406">
        <w:rPr>
          <w:rFonts w:hAnsi="Times New Roman" w:hint="eastAsia"/>
          <w:b/>
          <w:sz w:val="28"/>
        </w:rPr>
        <w:lastRenderedPageBreak/>
        <w:t>吉林油田公司油井小修自动化作业系统现场试验传捷报</w:t>
      </w:r>
    </w:p>
    <w:p w:rsidR="008A40FE" w:rsidRDefault="008A40FE" w:rsidP="008A40FE">
      <w:pPr>
        <w:rPr>
          <w:rFonts w:hAnsi="Times New Roman" w:hint="eastAsia"/>
          <w:sz w:val="28"/>
        </w:rPr>
      </w:pPr>
      <w:r>
        <w:rPr>
          <w:rFonts w:hAnsi="Times New Roman" w:hint="eastAsia"/>
          <w:sz w:val="28"/>
        </w:rPr>
        <w:t xml:space="preserve">    </w:t>
      </w:r>
      <w:r>
        <w:rPr>
          <w:rFonts w:hAnsi="Times New Roman" w:hint="eastAsia"/>
          <w:sz w:val="28"/>
        </w:rPr>
        <w:t>本报讯（记者杜琳琳</w:t>
      </w:r>
      <w:r>
        <w:rPr>
          <w:rFonts w:hAnsi="Times New Roman" w:hint="eastAsia"/>
          <w:sz w:val="28"/>
        </w:rPr>
        <w:t xml:space="preserve"> </w:t>
      </w:r>
      <w:r>
        <w:rPr>
          <w:rFonts w:hAnsi="Times New Roman" w:hint="eastAsia"/>
          <w:sz w:val="28"/>
        </w:rPr>
        <w:t>通讯员张天鹤）近日，吉林油田主导研制的自动化修井技术系列之一的油井小修自动化作业系统，经过近</w:t>
      </w:r>
      <w:r>
        <w:rPr>
          <w:rFonts w:hAnsi="Times New Roman" w:hint="eastAsia"/>
          <w:sz w:val="28"/>
        </w:rPr>
        <w:t>20</w:t>
      </w:r>
      <w:r>
        <w:rPr>
          <w:rFonts w:hAnsi="Times New Roman" w:hint="eastAsia"/>
          <w:sz w:val="28"/>
        </w:rPr>
        <w:t>天的安装及调试，一期设备在新民采油厂</w:t>
      </w:r>
      <w:r>
        <w:rPr>
          <w:rFonts w:hAnsi="Times New Roman" w:hint="eastAsia"/>
          <w:sz w:val="28"/>
        </w:rPr>
        <w:t>37-11</w:t>
      </w:r>
      <w:r>
        <w:rPr>
          <w:rFonts w:hAnsi="Times New Roman" w:hint="eastAsia"/>
          <w:sz w:val="28"/>
        </w:rPr>
        <w:t>井成功进行了现场试验，系统的各项动作和功能均达到了设计的技术指标。</w:t>
      </w:r>
    </w:p>
    <w:p w:rsidR="008A40FE" w:rsidRDefault="008A40FE" w:rsidP="008A40FE">
      <w:pPr>
        <w:spacing w:line="360" w:lineRule="auto"/>
        <w:ind w:firstLine="560"/>
        <w:rPr>
          <w:rFonts w:hAnsi="Times New Roman" w:hint="eastAsia"/>
          <w:sz w:val="28"/>
        </w:rPr>
      </w:pPr>
      <w:r>
        <w:rPr>
          <w:rFonts w:hAnsi="Times New Roman" w:hint="eastAsia"/>
          <w:sz w:val="28"/>
        </w:rPr>
        <w:t>据油气工程研究院修井研究所所长刘成双介绍，工程技术业务中的油井小修作业目前主体仍为传统人工作业模式。随着油田开发的不断深入，这个领域暴露的矛盾越来越突出：作业班组多、人工成本高；作业工人老化、接替不足；设备新度系数低、作业机利用效率低；作业工人工作环境恶劣、劳动强度大、安全风险高。</w:t>
      </w:r>
    </w:p>
    <w:p w:rsidR="008A40FE" w:rsidRDefault="008A40FE" w:rsidP="008A40FE">
      <w:pPr>
        <w:spacing w:line="360" w:lineRule="auto"/>
        <w:ind w:firstLine="560"/>
        <w:rPr>
          <w:rFonts w:hAnsi="Times New Roman" w:hint="eastAsia"/>
          <w:sz w:val="28"/>
        </w:rPr>
      </w:pPr>
      <w:r>
        <w:rPr>
          <w:rFonts w:hAnsi="Times New Roman" w:hint="eastAsia"/>
          <w:sz w:val="28"/>
        </w:rPr>
        <w:t>为进一步提升吉林油田修井作业工程技术服务能力，破解修井作业工程系统的瓶颈问题，发挥技术引领的作用，吉林油田公司适时开展了修井作业自动化工程的技术研发，提升吉林油田修井作业技术自动化水平，为油气田提质增效稳定发展提供更有力的工程技术支撑。</w:t>
      </w:r>
    </w:p>
    <w:p w:rsidR="008A40FE" w:rsidRDefault="008A40FE" w:rsidP="008A40FE">
      <w:pPr>
        <w:spacing w:line="360" w:lineRule="auto"/>
        <w:ind w:firstLine="560"/>
        <w:rPr>
          <w:rFonts w:hAnsi="Times New Roman"/>
          <w:sz w:val="28"/>
        </w:rPr>
      </w:pPr>
      <w:r>
        <w:rPr>
          <w:rFonts w:hAnsi="Times New Roman"/>
          <w:sz w:val="28"/>
        </w:rPr>
        <w:t>由于油井小修作业是修井作业系统最普遍，而工作量却最大的部分，作业过程中面临着诸多未知因素和条件限制。成功解决油井小修的自动化问题，将对其它作业系统有借鉴意义。</w:t>
      </w:r>
    </w:p>
    <w:p w:rsidR="008A40FE" w:rsidRDefault="008A40FE" w:rsidP="008A40FE">
      <w:pPr>
        <w:spacing w:line="360" w:lineRule="auto"/>
        <w:ind w:firstLine="560"/>
        <w:rPr>
          <w:rFonts w:hAnsi="Times New Roman" w:hint="eastAsia"/>
          <w:sz w:val="28"/>
        </w:rPr>
      </w:pPr>
      <w:r>
        <w:rPr>
          <w:rFonts w:hAnsi="Times New Roman"/>
          <w:sz w:val="28"/>
        </w:rPr>
        <w:t>为此，</w:t>
      </w:r>
      <w:r>
        <w:rPr>
          <w:rFonts w:hAnsi="Times New Roman" w:hint="eastAsia"/>
          <w:sz w:val="28"/>
        </w:rPr>
        <w:t>吉林油田公司专门成立了领导小组和技术攻关组，对国内相关研究厂家和应用地区进行了实地考查调研，并对自动化修井装置的研究现状及各类装置的技术特点进行了详细了解。在此基础上，提出了吉林油田自动化修井装置的研究方案，并开展了部件设计和样机试制。</w:t>
      </w:r>
    </w:p>
    <w:p w:rsidR="008A40FE" w:rsidRDefault="008A40FE" w:rsidP="008A40FE">
      <w:pPr>
        <w:spacing w:line="360" w:lineRule="auto"/>
        <w:ind w:firstLine="560"/>
        <w:rPr>
          <w:rFonts w:hAnsi="Times New Roman" w:hint="eastAsia"/>
          <w:sz w:val="28"/>
        </w:rPr>
      </w:pPr>
      <w:r>
        <w:rPr>
          <w:rFonts w:hAnsi="Times New Roman" w:hint="eastAsia"/>
          <w:sz w:val="28"/>
        </w:rPr>
        <w:lastRenderedPageBreak/>
        <w:t>经过近半年的设计制造及厂内调试，油井小修自动化作业系统的一期设备于</w:t>
      </w:r>
      <w:r>
        <w:rPr>
          <w:rFonts w:hAnsi="Times New Roman" w:hint="eastAsia"/>
          <w:sz w:val="28"/>
        </w:rPr>
        <w:t>2018</w:t>
      </w:r>
      <w:r>
        <w:rPr>
          <w:rFonts w:hAnsi="Times New Roman" w:hint="eastAsia"/>
          <w:sz w:val="28"/>
        </w:rPr>
        <w:t>年</w:t>
      </w:r>
      <w:r>
        <w:rPr>
          <w:rFonts w:hAnsi="Times New Roman" w:hint="eastAsia"/>
          <w:sz w:val="28"/>
        </w:rPr>
        <w:t>3</w:t>
      </w:r>
      <w:r>
        <w:rPr>
          <w:rFonts w:hAnsi="Times New Roman" w:hint="eastAsia"/>
          <w:sz w:val="28"/>
        </w:rPr>
        <w:t>月</w:t>
      </w:r>
      <w:r>
        <w:rPr>
          <w:rFonts w:hAnsi="Times New Roman" w:hint="eastAsia"/>
          <w:sz w:val="28"/>
        </w:rPr>
        <w:t>20</w:t>
      </w:r>
      <w:r>
        <w:rPr>
          <w:rFonts w:hAnsi="Times New Roman" w:hint="eastAsia"/>
          <w:sz w:val="28"/>
        </w:rPr>
        <w:t>日进入新民采油厂作业现场，进行安装调试和起下作业试验。</w:t>
      </w:r>
    </w:p>
    <w:p w:rsidR="008A40FE" w:rsidRDefault="008A40FE" w:rsidP="008A40FE">
      <w:pPr>
        <w:spacing w:line="360" w:lineRule="auto"/>
        <w:ind w:firstLine="560"/>
        <w:rPr>
          <w:rFonts w:hAnsi="Times New Roman" w:hint="eastAsia"/>
          <w:sz w:val="28"/>
        </w:rPr>
      </w:pPr>
      <w:r>
        <w:rPr>
          <w:rFonts w:hAnsi="Times New Roman"/>
          <w:sz w:val="28"/>
        </w:rPr>
        <w:t>油井小修自动化作业系统主要包括独立式作业平台、可翻转动力吊卡、偏摆吊环、气动卡盘、自动液压钳系统、扶正机械手、自动举升机、动力系统、电液控制系统等九大部分。</w:t>
      </w:r>
    </w:p>
    <w:p w:rsidR="008A40FE" w:rsidRDefault="008A40FE" w:rsidP="008A40FE">
      <w:pPr>
        <w:spacing w:line="360" w:lineRule="auto"/>
        <w:ind w:firstLine="560"/>
        <w:rPr>
          <w:rFonts w:hAnsi="Times New Roman" w:hint="eastAsia"/>
          <w:sz w:val="28"/>
        </w:rPr>
      </w:pPr>
      <w:r>
        <w:rPr>
          <w:rFonts w:hAnsi="Times New Roman" w:hint="eastAsia"/>
          <w:sz w:val="28"/>
        </w:rPr>
        <w:t>在试验过程中，各部件控制灵活、动作到位，能够顺利完成起下管作业。现场操作由</w:t>
      </w:r>
      <w:r>
        <w:rPr>
          <w:rFonts w:hAnsi="Times New Roman" w:hint="eastAsia"/>
          <w:sz w:val="28"/>
        </w:rPr>
        <w:t>3</w:t>
      </w:r>
      <w:r>
        <w:rPr>
          <w:rFonts w:hAnsi="Times New Roman" w:hint="eastAsia"/>
          <w:sz w:val="28"/>
        </w:rPr>
        <w:t>人协同完成，司钻</w:t>
      </w:r>
      <w:r>
        <w:rPr>
          <w:rFonts w:hAnsi="Times New Roman" w:hint="eastAsia"/>
          <w:sz w:val="28"/>
        </w:rPr>
        <w:t>1</w:t>
      </w:r>
      <w:r>
        <w:rPr>
          <w:rFonts w:hAnsi="Times New Roman" w:hint="eastAsia"/>
          <w:sz w:val="28"/>
        </w:rPr>
        <w:t>人，主要控制大钩上下运动，提升和下放油管；井口工</w:t>
      </w:r>
      <w:r>
        <w:rPr>
          <w:rFonts w:hAnsi="Times New Roman" w:hint="eastAsia"/>
          <w:sz w:val="28"/>
        </w:rPr>
        <w:t>1</w:t>
      </w:r>
      <w:r>
        <w:rPr>
          <w:rFonts w:hAnsi="Times New Roman" w:hint="eastAsia"/>
          <w:sz w:val="28"/>
        </w:rPr>
        <w:t>人，远程控制吊环、吊卡、液压钳、机械手和启动卡盘；场地共</w:t>
      </w:r>
      <w:r>
        <w:rPr>
          <w:rFonts w:hAnsi="Times New Roman" w:hint="eastAsia"/>
          <w:sz w:val="28"/>
        </w:rPr>
        <w:t>1</w:t>
      </w:r>
      <w:r>
        <w:rPr>
          <w:rFonts w:hAnsi="Times New Roman" w:hint="eastAsia"/>
          <w:sz w:val="28"/>
        </w:rPr>
        <w:t>人，远程控制举升机，接送油管。试验时，起下管单根均能够在</w:t>
      </w:r>
      <w:r>
        <w:rPr>
          <w:rFonts w:hAnsi="Times New Roman" w:hint="eastAsia"/>
          <w:sz w:val="28"/>
        </w:rPr>
        <w:t>2</w:t>
      </w:r>
      <w:r>
        <w:rPr>
          <w:rFonts w:hAnsi="Times New Roman" w:hint="eastAsia"/>
          <w:sz w:val="28"/>
        </w:rPr>
        <w:t>分钟之内完成，与现有作业模式效率相当。作业过程中，极大地改善了工作环境、减轻了劳动强度、降低了安全风险。</w:t>
      </w:r>
    </w:p>
    <w:p w:rsidR="008A40FE" w:rsidRDefault="008A40FE" w:rsidP="008A40FE">
      <w:pPr>
        <w:spacing w:line="360" w:lineRule="auto"/>
        <w:ind w:firstLine="560"/>
        <w:rPr>
          <w:rFonts w:hAnsi="Times New Roman" w:hint="eastAsia"/>
          <w:sz w:val="28"/>
        </w:rPr>
      </w:pPr>
      <w:r>
        <w:rPr>
          <w:rFonts w:hAnsi="Times New Roman" w:hint="eastAsia"/>
          <w:sz w:val="28"/>
        </w:rPr>
        <w:t>通过现场试验，油井小修自动化作业系统一期设备已实现起下管作业的基本功能。据了解，下一步，吉林油田公司还将根据现场试验中暴露的问题持续改进，不断完善油管起下作业的自动化系统，攻关研究抽油杆起下作业自动化系统，整合电气控制系统，从而使目前这套系统更加适应现场应用。</w:t>
      </w:r>
    </w:p>
    <w:p w:rsidR="008A40FE" w:rsidRDefault="008A40FE" w:rsidP="008A40FE">
      <w:pPr>
        <w:spacing w:line="360" w:lineRule="auto"/>
        <w:ind w:firstLine="560"/>
        <w:rPr>
          <w:rFonts w:ascii="宋体" w:hint="eastAsia"/>
          <w:sz w:val="28"/>
        </w:rPr>
      </w:pPr>
    </w:p>
    <w:p w:rsidR="008A40FE" w:rsidRPr="009674A0" w:rsidRDefault="008A40FE" w:rsidP="008A40FE">
      <w:pPr>
        <w:jc w:val="left"/>
        <w:rPr>
          <w:sz w:val="32"/>
          <w:szCs w:val="32"/>
        </w:rPr>
      </w:pPr>
    </w:p>
    <w:sectPr w:rsidR="008A40FE" w:rsidRPr="009674A0" w:rsidSect="00BD6D1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150" w:rsidRDefault="00614150">
      <w:r>
        <w:separator/>
      </w:r>
    </w:p>
  </w:endnote>
  <w:endnote w:type="continuationSeparator" w:id="0">
    <w:p w:rsidR="00614150" w:rsidRDefault="00614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150" w:rsidRDefault="00614150">
      <w:r>
        <w:separator/>
      </w:r>
    </w:p>
  </w:footnote>
  <w:footnote w:type="continuationSeparator" w:id="0">
    <w:p w:rsidR="00614150" w:rsidRDefault="00614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A22" w:rsidRDefault="00854A22" w:rsidP="005A180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D1F"/>
    <w:rsid w:val="00021FEE"/>
    <w:rsid w:val="00143A35"/>
    <w:rsid w:val="002E5F85"/>
    <w:rsid w:val="003D54FE"/>
    <w:rsid w:val="005A1800"/>
    <w:rsid w:val="00614150"/>
    <w:rsid w:val="007166FF"/>
    <w:rsid w:val="007B0F06"/>
    <w:rsid w:val="00854A22"/>
    <w:rsid w:val="008A40FE"/>
    <w:rsid w:val="008E5BB2"/>
    <w:rsid w:val="009674A0"/>
    <w:rsid w:val="00BD6D1F"/>
    <w:rsid w:val="00CC6D5E"/>
    <w:rsid w:val="00CE6DE3"/>
    <w:rsid w:val="00DF408A"/>
    <w:rsid w:val="00E951C9"/>
    <w:rsid w:val="00F073FA"/>
    <w:rsid w:val="00F0751B"/>
    <w:rsid w:val="0B282C5E"/>
    <w:rsid w:val="112F5AC1"/>
    <w:rsid w:val="1CBF5438"/>
    <w:rsid w:val="20296E78"/>
    <w:rsid w:val="24DB13A9"/>
    <w:rsid w:val="2928739C"/>
    <w:rsid w:val="2A111936"/>
    <w:rsid w:val="34594070"/>
    <w:rsid w:val="37031A51"/>
    <w:rsid w:val="3E020A6D"/>
    <w:rsid w:val="3E5C2D22"/>
    <w:rsid w:val="406A2160"/>
    <w:rsid w:val="420D2B91"/>
    <w:rsid w:val="498D7796"/>
    <w:rsid w:val="508A09C0"/>
    <w:rsid w:val="552541E3"/>
    <w:rsid w:val="5E0F2C34"/>
    <w:rsid w:val="614876AA"/>
    <w:rsid w:val="61842F2E"/>
    <w:rsid w:val="62BA3ADA"/>
    <w:rsid w:val="6E666DBD"/>
    <w:rsid w:val="7ED27C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D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A1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6E08"/>
    <w:rPr>
      <w:sz w:val="18"/>
      <w:szCs w:val="18"/>
    </w:rPr>
  </w:style>
  <w:style w:type="paragraph" w:styleId="a4">
    <w:name w:val="footer"/>
    <w:basedOn w:val="a"/>
    <w:link w:val="Char0"/>
    <w:uiPriority w:val="99"/>
    <w:rsid w:val="005A18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6E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2018-03-12T08:41:00Z</cp:lastPrinted>
  <dcterms:created xsi:type="dcterms:W3CDTF">2014-10-29T12:08:00Z</dcterms:created>
  <dcterms:modified xsi:type="dcterms:W3CDTF">2019-04-24T06:12:00Z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