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AB" w:rsidRDefault="003F11AB" w:rsidP="003F11AB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3F11AB" w:rsidRPr="00EA6BEA" w:rsidRDefault="003F11AB" w:rsidP="003F11AB">
      <w:pPr>
        <w:ind w:firstLineChars="100" w:firstLine="360"/>
        <w:rPr>
          <w:rFonts w:ascii="仿宋" w:eastAsia="仿宋" w:hAnsi="仿宋" w:cs="仿宋_GB2312"/>
          <w:sz w:val="36"/>
        </w:rPr>
      </w:pPr>
      <w:r w:rsidRPr="00EA6BEA">
        <w:rPr>
          <w:rFonts w:ascii="仿宋" w:eastAsia="仿宋" w:hAnsi="仿宋" w:cs="仿宋_GB2312" w:hint="eastAsia"/>
          <w:sz w:val="36"/>
        </w:rPr>
        <w:t>中国企业报协会</w:t>
      </w:r>
      <w:r w:rsidRPr="00EA6BEA">
        <w:rPr>
          <w:rFonts w:ascii="仿宋" w:eastAsia="仿宋" w:hAnsi="仿宋" w:cs="仿宋_GB2312"/>
          <w:sz w:val="36"/>
        </w:rPr>
        <w:t>2018</w:t>
      </w:r>
      <w:r w:rsidRPr="00EA6BEA">
        <w:rPr>
          <w:rFonts w:ascii="仿宋" w:eastAsia="仿宋" w:hAnsi="仿宋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3F11AB" w:rsidRPr="00EA6BEA" w:rsidTr="00187190">
        <w:trPr>
          <w:cantSplit/>
          <w:trHeight w:val="1156"/>
          <w:jc w:val="center"/>
        </w:trPr>
        <w:tc>
          <w:tcPr>
            <w:tcW w:w="2054" w:type="dxa"/>
            <w:gridSpan w:val="3"/>
            <w:vAlign w:val="center"/>
          </w:tcPr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bottom"/>
          </w:tcPr>
          <w:p w:rsidR="007730CA" w:rsidRPr="00EA6BEA" w:rsidRDefault="007730CA" w:rsidP="00103B15">
            <w:pPr>
              <w:jc w:val="center"/>
              <w:rPr>
                <w:rFonts w:ascii="楷体" w:eastAsia="楷体" w:hAnsi="楷体" w:cs="黑体"/>
                <w:sz w:val="24"/>
              </w:rPr>
            </w:pPr>
            <w:r w:rsidRPr="00EA6BEA">
              <w:rPr>
                <w:rFonts w:ascii="楷体" w:eastAsia="楷体" w:hAnsi="楷体" w:cs="黑体" w:hint="eastAsia"/>
                <w:sz w:val="24"/>
              </w:rPr>
              <w:t>由“散而弱”向“聚而强”转变</w:t>
            </w:r>
          </w:p>
          <w:p w:rsidR="003F11AB" w:rsidRPr="00EA6BEA" w:rsidRDefault="007730CA" w:rsidP="00103B1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浙江局进一步推进资源优化配置</w:t>
            </w:r>
          </w:p>
        </w:tc>
        <w:tc>
          <w:tcPr>
            <w:tcW w:w="1094" w:type="dxa"/>
            <w:vAlign w:val="center"/>
          </w:tcPr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3F11AB" w:rsidRPr="00EA6BEA" w:rsidRDefault="007730CA" w:rsidP="007730CA">
            <w:pPr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消息</w:t>
            </w:r>
          </w:p>
        </w:tc>
      </w:tr>
      <w:tr w:rsidR="003F11AB" w:rsidRPr="00EA6BEA" w:rsidTr="007730C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3F11AB" w:rsidRPr="00EA6BEA" w:rsidRDefault="003F11AB" w:rsidP="005F7086">
            <w:pPr>
              <w:spacing w:line="320" w:lineRule="exact"/>
              <w:jc w:val="center"/>
              <w:rPr>
                <w:rFonts w:ascii="仿宋" w:eastAsia="仿宋" w:hAnsi="仿宋"/>
                <w:spacing w:val="-12"/>
                <w:sz w:val="28"/>
              </w:rPr>
            </w:pPr>
            <w:r w:rsidRPr="00EA6BEA">
              <w:rPr>
                <w:rFonts w:ascii="仿宋" w:eastAsia="仿宋" w:hAnsi="仿宋" w:hint="eastAsia"/>
                <w:spacing w:val="-12"/>
                <w:sz w:val="28"/>
              </w:rPr>
              <w:t>作</w:t>
            </w:r>
            <w:r w:rsidRPr="00EA6BEA">
              <w:rPr>
                <w:rFonts w:ascii="仿宋" w:eastAsia="仿宋" w:hAnsi="仿宋"/>
                <w:spacing w:val="-12"/>
                <w:sz w:val="28"/>
              </w:rPr>
              <w:t xml:space="preserve"> </w:t>
            </w:r>
            <w:r w:rsidRPr="00EA6BEA">
              <w:rPr>
                <w:rFonts w:ascii="仿宋" w:eastAsia="仿宋" w:hAnsi="仿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3F11AB" w:rsidRPr="00EA6BEA" w:rsidRDefault="007730CA" w:rsidP="005F7086">
            <w:pPr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叶静</w:t>
            </w:r>
            <w:proofErr w:type="gramEnd"/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 xml:space="preserve"> 蔡一欢</w:t>
            </w:r>
          </w:p>
        </w:tc>
        <w:tc>
          <w:tcPr>
            <w:tcW w:w="2099" w:type="dxa"/>
            <w:gridSpan w:val="2"/>
            <w:vAlign w:val="center"/>
          </w:tcPr>
          <w:p w:rsidR="003F11AB" w:rsidRPr="00EA6BEA" w:rsidRDefault="003F11AB" w:rsidP="005F7086">
            <w:pPr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3F11AB" w:rsidRPr="00EA6BEA" w:rsidRDefault="007730CA" w:rsidP="007730C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2018年4月5日</w:t>
            </w:r>
          </w:p>
        </w:tc>
      </w:tr>
      <w:tr w:rsidR="003F11AB" w:rsidRPr="00EA6BEA" w:rsidTr="005F7086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6BEA">
              <w:rPr>
                <w:rFonts w:ascii="仿宋" w:eastAsia="仿宋" w:hAnsi="仿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3F11AB" w:rsidRPr="00EA6BEA" w:rsidRDefault="007730CA" w:rsidP="005F7086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要闻版</w:t>
            </w:r>
          </w:p>
        </w:tc>
        <w:tc>
          <w:tcPr>
            <w:tcW w:w="1094" w:type="dxa"/>
            <w:vAlign w:val="center"/>
          </w:tcPr>
          <w:p w:rsidR="003F11AB" w:rsidRPr="00EA6BEA" w:rsidRDefault="003F11AB" w:rsidP="007730CA">
            <w:pPr>
              <w:spacing w:line="380" w:lineRule="exact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3F11AB" w:rsidRPr="00EA6BEA" w:rsidRDefault="007730CA" w:rsidP="0018719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  <w:r w:rsidR="00187190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3F11AB" w:rsidRPr="00EA6BEA" w:rsidTr="004B339B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6BEA"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EA6B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A6BEA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3F11AB" w:rsidRPr="00EA6BEA" w:rsidRDefault="007730CA" w:rsidP="004B339B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中煤地质报</w:t>
            </w:r>
          </w:p>
        </w:tc>
      </w:tr>
      <w:tr w:rsidR="003F11AB" w:rsidRPr="00EA6BEA" w:rsidTr="00103B15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推</w:t>
            </w:r>
          </w:p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EA6BEA">
              <w:rPr>
                <w:rFonts w:ascii="仿宋" w:eastAsia="仿宋" w:hAnsi="仿宋" w:hint="eastAsia"/>
                <w:sz w:val="28"/>
              </w:rPr>
              <w:t>荐</w:t>
            </w:r>
            <w:proofErr w:type="gramEnd"/>
          </w:p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理</w:t>
            </w:r>
          </w:p>
          <w:p w:rsidR="003F11AB" w:rsidRPr="00EA6BEA" w:rsidRDefault="003F11AB" w:rsidP="005F7086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由</w:t>
            </w:r>
          </w:p>
          <w:p w:rsidR="003F11AB" w:rsidRPr="00EA6BEA" w:rsidRDefault="003F11AB" w:rsidP="005F7086">
            <w:pPr>
              <w:spacing w:line="32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F11AB" w:rsidRPr="00EA6BEA" w:rsidRDefault="003F11AB" w:rsidP="005F7086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tabs>
                <w:tab w:val="left" w:pos="2662"/>
              </w:tabs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3F11AB" w:rsidRPr="00EA6BEA" w:rsidRDefault="00553EF8" w:rsidP="00103B15">
            <w:pPr>
              <w:spacing w:line="40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2018年1月，中国煤炭地质总局提出要大力实施“133”</w:t>
            </w:r>
            <w:r w:rsidR="00901136" w:rsidRPr="00EA6BEA">
              <w:rPr>
                <w:rFonts w:ascii="仿宋" w:eastAsia="仿宋" w:hAnsi="仿宋" w:cs="宋体" w:hint="eastAsia"/>
                <w:sz w:val="28"/>
                <w:szCs w:val="28"/>
              </w:rPr>
              <w:t>工程</w:t>
            </w: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。时隔两个</w:t>
            </w:r>
            <w:r w:rsidR="00901136" w:rsidRPr="00EA6BEA">
              <w:rPr>
                <w:rFonts w:ascii="仿宋" w:eastAsia="仿宋" w:hAnsi="仿宋" w:cs="宋体" w:hint="eastAsia"/>
                <w:sz w:val="28"/>
                <w:szCs w:val="28"/>
              </w:rPr>
              <w:t>多</w:t>
            </w:r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月，记者到</w:t>
            </w:r>
            <w:r w:rsidR="00901136" w:rsidRPr="00EA6BEA">
              <w:rPr>
                <w:rFonts w:ascii="仿宋" w:eastAsia="仿宋" w:hAnsi="仿宋" w:cs="宋体" w:hint="eastAsia"/>
                <w:sz w:val="28"/>
                <w:szCs w:val="28"/>
              </w:rPr>
              <w:t>浙江煤炭地质局采访，</w:t>
            </w:r>
            <w:r w:rsidR="00C46CD6" w:rsidRPr="00EA6BEA">
              <w:rPr>
                <w:rFonts w:ascii="仿宋" w:eastAsia="仿宋" w:hAnsi="仿宋" w:cs="宋体" w:hint="eastAsia"/>
                <w:sz w:val="28"/>
                <w:szCs w:val="28"/>
              </w:rPr>
              <w:t>在采访局长时</w:t>
            </w:r>
            <w:r w:rsidR="00DD62A9" w:rsidRPr="00EA6BEA">
              <w:rPr>
                <w:rFonts w:ascii="仿宋" w:eastAsia="仿宋" w:hAnsi="仿宋" w:cs="宋体" w:hint="eastAsia"/>
                <w:sz w:val="28"/>
                <w:szCs w:val="28"/>
              </w:rPr>
              <w:t>得知该局刚刚启动了测绘与地理信息板块的资源优化配置工作，</w:t>
            </w:r>
            <w:r w:rsidR="00C46CD6" w:rsidRPr="00EA6BEA">
              <w:rPr>
                <w:rFonts w:ascii="仿宋" w:eastAsia="仿宋" w:hAnsi="仿宋" w:cs="宋体" w:hint="eastAsia"/>
                <w:sz w:val="28"/>
                <w:szCs w:val="28"/>
              </w:rPr>
              <w:t>发现</w:t>
            </w:r>
            <w:r w:rsidR="00DD62A9" w:rsidRPr="00EA6BEA">
              <w:rPr>
                <w:rFonts w:ascii="仿宋" w:eastAsia="仿宋" w:hAnsi="仿宋" w:cs="宋体" w:hint="eastAsia"/>
                <w:sz w:val="28"/>
                <w:szCs w:val="28"/>
              </w:rPr>
              <w:t>这</w:t>
            </w:r>
            <w:r w:rsidR="00C46CD6" w:rsidRPr="00EA6BEA">
              <w:rPr>
                <w:rFonts w:ascii="仿宋" w:eastAsia="仿宋" w:hAnsi="仿宋" w:cs="宋体" w:hint="eastAsia"/>
                <w:sz w:val="28"/>
                <w:szCs w:val="28"/>
              </w:rPr>
              <w:t>正</w:t>
            </w:r>
            <w:r w:rsidR="00DD62A9" w:rsidRPr="00EA6BEA">
              <w:rPr>
                <w:rFonts w:ascii="仿宋" w:eastAsia="仿宋" w:hAnsi="仿宋" w:cs="宋体" w:hint="eastAsia"/>
                <w:sz w:val="28"/>
                <w:szCs w:val="28"/>
              </w:rPr>
              <w:t>是</w:t>
            </w:r>
            <w:r w:rsidR="00103B15" w:rsidRPr="00EA6BEA">
              <w:rPr>
                <w:rFonts w:ascii="仿宋" w:eastAsia="仿宋" w:hAnsi="仿宋" w:cs="宋体" w:hint="eastAsia"/>
                <w:sz w:val="28"/>
                <w:szCs w:val="28"/>
              </w:rPr>
              <w:t>该局</w:t>
            </w:r>
            <w:proofErr w:type="gramStart"/>
            <w:r w:rsidR="00DD62A9" w:rsidRPr="00EA6BEA">
              <w:rPr>
                <w:rFonts w:ascii="仿宋" w:eastAsia="仿宋" w:hAnsi="仿宋" w:cs="宋体" w:hint="eastAsia"/>
                <w:sz w:val="28"/>
                <w:szCs w:val="28"/>
              </w:rPr>
              <w:t>践行</w:t>
            </w:r>
            <w:proofErr w:type="gramEnd"/>
            <w:r w:rsidR="00901136" w:rsidRPr="00EA6BEA">
              <w:rPr>
                <w:rFonts w:ascii="仿宋" w:eastAsia="仿宋" w:hAnsi="仿宋" w:cs="宋体" w:hint="eastAsia"/>
                <w:sz w:val="28"/>
                <w:szCs w:val="28"/>
              </w:rPr>
              <w:t>“133”工程第二个“3”，即“三项建设”中的“全面加强地勘产业服务领域及延伸产业链方面的建设，优化产业布局”</w:t>
            </w:r>
            <w:r w:rsidR="00DD62A9" w:rsidRPr="00EA6BEA">
              <w:rPr>
                <w:rFonts w:ascii="仿宋" w:eastAsia="仿宋" w:hAnsi="仿宋" w:cs="宋体" w:hint="eastAsia"/>
                <w:sz w:val="28"/>
                <w:szCs w:val="28"/>
              </w:rPr>
              <w:t>采取的具体举措，</w:t>
            </w:r>
            <w:r w:rsidR="00C46CD6" w:rsidRPr="00EA6BEA">
              <w:rPr>
                <w:rFonts w:ascii="仿宋" w:eastAsia="仿宋" w:hAnsi="仿宋" w:cs="宋体" w:hint="eastAsia"/>
                <w:sz w:val="28"/>
                <w:szCs w:val="28"/>
              </w:rPr>
              <w:t>便决定以此为由头采写一篇</w:t>
            </w:r>
            <w:r w:rsidR="00103B15" w:rsidRPr="00EA6BEA">
              <w:rPr>
                <w:rFonts w:ascii="仿宋" w:eastAsia="仿宋" w:hAnsi="仿宋" w:cs="宋体" w:hint="eastAsia"/>
                <w:sz w:val="28"/>
                <w:szCs w:val="28"/>
              </w:rPr>
              <w:t>关于</w:t>
            </w:r>
            <w:r w:rsidR="00C46CD6" w:rsidRPr="00EA6BEA">
              <w:rPr>
                <w:rFonts w:ascii="仿宋" w:eastAsia="仿宋" w:hAnsi="仿宋" w:cs="宋体" w:hint="eastAsia"/>
                <w:sz w:val="28"/>
                <w:szCs w:val="28"/>
              </w:rPr>
              <w:t>该局优化资源配置的消息。该消息</w:t>
            </w:r>
            <w:r w:rsidR="001B139A" w:rsidRPr="00EA6BEA">
              <w:rPr>
                <w:rFonts w:ascii="仿宋" w:eastAsia="仿宋" w:hAnsi="仿宋" w:cs="宋体" w:hint="eastAsia"/>
                <w:sz w:val="28"/>
                <w:szCs w:val="28"/>
              </w:rPr>
              <w:t>报道的内容符合上级企业的宣传报道重点，</w:t>
            </w:r>
            <w:r w:rsidR="00103B15" w:rsidRPr="00EA6BEA">
              <w:rPr>
                <w:rFonts w:ascii="仿宋" w:eastAsia="仿宋" w:hAnsi="仿宋" w:cs="宋体" w:hint="eastAsia"/>
                <w:sz w:val="28"/>
                <w:szCs w:val="28"/>
              </w:rPr>
              <w:t>既有刚刚发生的新闻事件，也有下一步的工作规划，标题精当，内容全面，事实准确，</w:t>
            </w:r>
            <w:r w:rsidR="001B139A" w:rsidRPr="00EA6BEA">
              <w:rPr>
                <w:rFonts w:ascii="仿宋" w:eastAsia="仿宋" w:hAnsi="仿宋" w:cs="宋体" w:hint="eastAsia"/>
                <w:sz w:val="28"/>
                <w:szCs w:val="28"/>
              </w:rPr>
              <w:t>重点突出，</w:t>
            </w:r>
            <w:r w:rsidR="00C46CD6" w:rsidRPr="00EA6BEA">
              <w:rPr>
                <w:rFonts w:ascii="仿宋" w:eastAsia="仿宋" w:hAnsi="仿宋" w:cs="宋体" w:hint="eastAsia"/>
                <w:sz w:val="28"/>
                <w:szCs w:val="28"/>
              </w:rPr>
              <w:t>文字简</w:t>
            </w:r>
            <w:r w:rsidR="00103B15" w:rsidRPr="00EA6BEA">
              <w:rPr>
                <w:rFonts w:ascii="仿宋" w:eastAsia="仿宋" w:hAnsi="仿宋" w:cs="宋体" w:hint="eastAsia"/>
                <w:sz w:val="28"/>
                <w:szCs w:val="28"/>
              </w:rPr>
              <w:t>洁</w:t>
            </w:r>
            <w:r w:rsidR="001B139A" w:rsidRPr="00EA6BEA"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="00103B15" w:rsidRPr="00EA6BEA">
              <w:rPr>
                <w:rFonts w:ascii="仿宋" w:eastAsia="仿宋" w:hAnsi="仿宋" w:cs="宋体" w:hint="eastAsia"/>
                <w:sz w:val="28"/>
                <w:szCs w:val="28"/>
              </w:rPr>
              <w:t>行文流畅，</w:t>
            </w:r>
            <w:r w:rsidR="001B139A" w:rsidRPr="00EA6BEA">
              <w:rPr>
                <w:rFonts w:ascii="仿宋" w:eastAsia="仿宋" w:hAnsi="仿宋" w:cs="宋体" w:hint="eastAsia"/>
                <w:sz w:val="28"/>
                <w:szCs w:val="28"/>
              </w:rPr>
              <w:t>层次分明</w:t>
            </w:r>
            <w:r w:rsidR="00103B15" w:rsidRPr="00EA6BEA">
              <w:rPr>
                <w:rFonts w:ascii="仿宋" w:eastAsia="仿宋" w:hAnsi="仿宋" w:cs="宋体" w:hint="eastAsia"/>
                <w:sz w:val="28"/>
                <w:szCs w:val="28"/>
              </w:rPr>
              <w:t>, 条理清晰，在中煤地质报要闻版和中国煤炭地质总局网站发表后，</w:t>
            </w:r>
            <w:r w:rsidR="007238B2">
              <w:rPr>
                <w:rFonts w:ascii="仿宋" w:eastAsia="仿宋" w:hAnsi="仿宋" w:cs="宋体" w:hint="eastAsia"/>
                <w:sz w:val="28"/>
                <w:szCs w:val="28"/>
              </w:rPr>
              <w:t>较好地展示了</w:t>
            </w:r>
            <w:r w:rsidR="007238B2" w:rsidRPr="00EA6BEA">
              <w:rPr>
                <w:rFonts w:ascii="仿宋" w:eastAsia="仿宋" w:hAnsi="仿宋" w:cs="宋体" w:hint="eastAsia"/>
                <w:sz w:val="28"/>
                <w:szCs w:val="28"/>
              </w:rPr>
              <w:t>浙江煤炭地质局</w:t>
            </w:r>
            <w:r w:rsidR="007238B2">
              <w:rPr>
                <w:rFonts w:ascii="仿宋" w:eastAsia="仿宋" w:hAnsi="仿宋" w:cs="宋体" w:hint="eastAsia"/>
                <w:sz w:val="28"/>
                <w:szCs w:val="28"/>
              </w:rPr>
              <w:t>的形象</w:t>
            </w:r>
            <w:r w:rsidR="00103B15" w:rsidRPr="00EA6BEA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  <w:tr w:rsidR="003F11AB" w:rsidRPr="00EA6BEA" w:rsidTr="005F7086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3F11AB" w:rsidRPr="00EA6BEA" w:rsidRDefault="003F11AB" w:rsidP="005F7086">
            <w:pPr>
              <w:tabs>
                <w:tab w:val="left" w:pos="6461"/>
              </w:tabs>
              <w:spacing w:line="420" w:lineRule="exact"/>
              <w:jc w:val="left"/>
              <w:rPr>
                <w:rFonts w:ascii="仿宋" w:eastAsia="仿宋" w:hAnsi="仿宋"/>
                <w:spacing w:val="-2"/>
                <w:sz w:val="28"/>
              </w:rPr>
            </w:pPr>
            <w:r w:rsidRPr="00EA6BEA">
              <w:rPr>
                <w:rFonts w:ascii="仿宋" w:eastAsia="仿宋" w:hAnsi="仿宋"/>
                <w:spacing w:val="-2"/>
                <w:sz w:val="28"/>
              </w:rPr>
              <w:tab/>
            </w:r>
          </w:p>
          <w:p w:rsidR="003F11AB" w:rsidRPr="00EA6BEA" w:rsidRDefault="003F11AB" w:rsidP="005F7086">
            <w:pPr>
              <w:tabs>
                <w:tab w:val="left" w:pos="6431"/>
              </w:tabs>
              <w:spacing w:line="420" w:lineRule="exact"/>
              <w:jc w:val="left"/>
              <w:rPr>
                <w:rFonts w:ascii="仿宋" w:eastAsia="仿宋" w:hAnsi="仿宋"/>
                <w:spacing w:val="-2"/>
                <w:sz w:val="28"/>
              </w:rPr>
            </w:pPr>
          </w:p>
          <w:p w:rsidR="003F11AB" w:rsidRPr="00EA6BEA" w:rsidRDefault="003F11AB" w:rsidP="005F7086">
            <w:pPr>
              <w:tabs>
                <w:tab w:val="left" w:pos="6431"/>
              </w:tabs>
              <w:spacing w:line="420" w:lineRule="exact"/>
              <w:jc w:val="left"/>
              <w:rPr>
                <w:rFonts w:ascii="仿宋" w:eastAsia="仿宋" w:hAnsi="仿宋"/>
                <w:spacing w:val="-2"/>
                <w:sz w:val="28"/>
              </w:rPr>
            </w:pPr>
          </w:p>
          <w:p w:rsidR="003F11AB" w:rsidRPr="00EA6BEA" w:rsidRDefault="003F11AB" w:rsidP="005F7086">
            <w:pPr>
              <w:tabs>
                <w:tab w:val="left" w:pos="6431"/>
              </w:tabs>
              <w:spacing w:line="420" w:lineRule="exact"/>
              <w:jc w:val="left"/>
              <w:rPr>
                <w:rFonts w:ascii="仿宋" w:eastAsia="仿宋" w:hAnsi="仿宋"/>
                <w:spacing w:val="-2"/>
                <w:sz w:val="28"/>
              </w:rPr>
            </w:pPr>
          </w:p>
          <w:p w:rsidR="003F11AB" w:rsidRPr="00EA6BEA" w:rsidRDefault="003F11AB" w:rsidP="005F7086">
            <w:pPr>
              <w:tabs>
                <w:tab w:val="left" w:pos="6431"/>
              </w:tabs>
              <w:spacing w:line="420" w:lineRule="exact"/>
              <w:jc w:val="left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pacing w:val="-2"/>
                <w:sz w:val="28"/>
              </w:rPr>
              <w:t>总编签名：</w:t>
            </w:r>
            <w:r w:rsidRPr="00EA6BEA">
              <w:rPr>
                <w:rFonts w:ascii="仿宋" w:eastAsia="仿宋" w:hAnsi="仿宋"/>
                <w:spacing w:val="-2"/>
                <w:sz w:val="28"/>
              </w:rPr>
              <w:tab/>
            </w:r>
            <w:r w:rsidRPr="00EA6BEA">
              <w:rPr>
                <w:rFonts w:ascii="仿宋" w:eastAsia="仿宋" w:hAnsi="仿宋" w:hint="eastAsia"/>
                <w:sz w:val="28"/>
              </w:rPr>
              <w:t>（盖单位公章）</w:t>
            </w:r>
          </w:p>
          <w:p w:rsidR="003F11AB" w:rsidRPr="00EA6BEA" w:rsidRDefault="003F11AB" w:rsidP="005F7086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/>
                <w:sz w:val="28"/>
              </w:rPr>
              <w:t>2019</w:t>
            </w:r>
            <w:r w:rsidRPr="00EA6BEA">
              <w:rPr>
                <w:rFonts w:ascii="仿宋" w:eastAsia="仿宋" w:hAnsi="仿宋" w:hint="eastAsia"/>
                <w:sz w:val="28"/>
              </w:rPr>
              <w:t>年</w:t>
            </w:r>
            <w:r w:rsidR="007238B2">
              <w:rPr>
                <w:rFonts w:ascii="仿宋" w:eastAsia="仿宋" w:hAnsi="仿宋" w:hint="eastAsia"/>
                <w:sz w:val="28"/>
              </w:rPr>
              <w:t>4</w:t>
            </w:r>
            <w:r w:rsidRPr="00EA6BEA">
              <w:rPr>
                <w:rFonts w:ascii="仿宋" w:eastAsia="仿宋" w:hAnsi="仿宋" w:hint="eastAsia"/>
                <w:sz w:val="28"/>
              </w:rPr>
              <w:t>月</w:t>
            </w:r>
            <w:r w:rsidR="007238B2">
              <w:rPr>
                <w:rFonts w:ascii="仿宋" w:eastAsia="仿宋" w:hAnsi="仿宋" w:hint="eastAsia"/>
                <w:sz w:val="28"/>
              </w:rPr>
              <w:t>11</w:t>
            </w:r>
            <w:r w:rsidRPr="00EA6BEA">
              <w:rPr>
                <w:rFonts w:ascii="仿宋" w:eastAsia="仿宋" w:hAnsi="仿宋" w:hint="eastAsia"/>
                <w:sz w:val="28"/>
              </w:rPr>
              <w:t>日</w:t>
            </w:r>
          </w:p>
          <w:p w:rsidR="003F11AB" w:rsidRPr="00EA6BEA" w:rsidRDefault="003F11AB" w:rsidP="005F7086">
            <w:pPr>
              <w:spacing w:line="320" w:lineRule="exact"/>
              <w:jc w:val="left"/>
              <w:rPr>
                <w:rFonts w:ascii="仿宋" w:eastAsia="仿宋" w:hAnsi="仿宋"/>
                <w:color w:val="808080"/>
                <w:szCs w:val="21"/>
              </w:rPr>
            </w:pPr>
          </w:p>
          <w:p w:rsidR="003F11AB" w:rsidRPr="00EA6BEA" w:rsidRDefault="003F11AB" w:rsidP="005F7086">
            <w:pPr>
              <w:spacing w:line="420" w:lineRule="exact"/>
              <w:ind w:firstLineChars="800" w:firstLine="2240"/>
              <w:rPr>
                <w:rFonts w:ascii="仿宋" w:eastAsia="仿宋" w:hAnsi="仿宋"/>
                <w:sz w:val="28"/>
              </w:rPr>
            </w:pPr>
          </w:p>
          <w:p w:rsidR="003F11AB" w:rsidRPr="00EA6BEA" w:rsidRDefault="003F11AB" w:rsidP="005F7086">
            <w:pPr>
              <w:spacing w:line="420" w:lineRule="exact"/>
              <w:ind w:firstLineChars="750" w:firstLine="210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3F11AB" w:rsidRPr="00EA6BEA" w:rsidTr="007730C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B" w:rsidRPr="00EA6BEA" w:rsidRDefault="003F11AB" w:rsidP="005F7086">
            <w:pPr>
              <w:spacing w:line="50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EA6BEA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B" w:rsidRPr="00EA6BEA" w:rsidRDefault="007730CA" w:rsidP="007730CA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EA6BEA">
              <w:rPr>
                <w:rFonts w:ascii="仿宋" w:eastAsia="仿宋" w:hAnsi="仿宋" w:cs="宋体" w:hint="eastAsia"/>
                <w:sz w:val="28"/>
                <w:szCs w:val="28"/>
              </w:rPr>
              <w:t>叶静</w:t>
            </w:r>
            <w:proofErr w:type="gramEnd"/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B" w:rsidRPr="00EA6BEA" w:rsidRDefault="003F11AB" w:rsidP="005F7086">
            <w:pPr>
              <w:spacing w:line="500" w:lineRule="exact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1AB" w:rsidRPr="00EA6BEA" w:rsidRDefault="007730CA" w:rsidP="007730CA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15081211858</w:t>
            </w:r>
          </w:p>
        </w:tc>
      </w:tr>
      <w:tr w:rsidR="003F11AB" w:rsidRPr="00EA6BEA" w:rsidTr="007730C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B" w:rsidRPr="00EA6BEA" w:rsidRDefault="003F11AB" w:rsidP="005F7086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1AB" w:rsidRPr="00EA6BEA" w:rsidRDefault="007730CA" w:rsidP="007730CA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360700426@qq.com</w:t>
            </w:r>
          </w:p>
        </w:tc>
      </w:tr>
      <w:tr w:rsidR="003F11AB" w:rsidRPr="00EA6BEA" w:rsidTr="007730C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B" w:rsidRPr="00EA6BEA" w:rsidRDefault="003F11AB" w:rsidP="005F7086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地</w:t>
            </w:r>
            <w:r w:rsidRPr="00EA6BEA">
              <w:rPr>
                <w:rFonts w:ascii="仿宋" w:eastAsia="仿宋" w:hAnsi="仿宋"/>
                <w:sz w:val="28"/>
              </w:rPr>
              <w:t xml:space="preserve"> </w:t>
            </w:r>
            <w:r w:rsidRPr="00EA6BEA">
              <w:rPr>
                <w:rFonts w:ascii="仿宋" w:eastAsia="仿宋" w:hAnsi="仿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1AB" w:rsidRPr="00EA6BEA" w:rsidRDefault="007730CA" w:rsidP="007730CA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EA6BEA">
              <w:rPr>
                <w:rFonts w:ascii="仿宋" w:eastAsia="仿宋" w:hAnsi="仿宋" w:hint="eastAsia"/>
                <w:sz w:val="28"/>
              </w:rPr>
              <w:t>北京市丰台区</w:t>
            </w:r>
            <w:proofErr w:type="gramStart"/>
            <w:r w:rsidRPr="00EA6BEA">
              <w:rPr>
                <w:rFonts w:ascii="仿宋" w:eastAsia="仿宋" w:hAnsi="仿宋" w:hint="eastAsia"/>
                <w:sz w:val="28"/>
              </w:rPr>
              <w:t>靛厂路</w:t>
            </w:r>
            <w:proofErr w:type="gramEnd"/>
            <w:r w:rsidRPr="00EA6BEA">
              <w:rPr>
                <w:rFonts w:ascii="仿宋" w:eastAsia="仿宋" w:hAnsi="仿宋" w:hint="eastAsia"/>
                <w:sz w:val="28"/>
              </w:rPr>
              <w:t>299号</w:t>
            </w:r>
          </w:p>
        </w:tc>
      </w:tr>
    </w:tbl>
    <w:p w:rsidR="0043195C" w:rsidRDefault="0043195C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                                                                                             </w:t>
      </w:r>
    </w:p>
    <w:p w:rsidR="0043195C" w:rsidRPr="0043195C" w:rsidRDefault="0043195C" w:rsidP="0043195C">
      <w:pPr>
        <w:jc w:val="center"/>
        <w:rPr>
          <w:rFonts w:ascii="仿宋" w:eastAsia="仿宋" w:hAnsi="仿宋" w:cs="黑体" w:hint="eastAsia"/>
          <w:sz w:val="32"/>
          <w:szCs w:val="32"/>
        </w:rPr>
      </w:pPr>
      <w:r w:rsidRPr="0043195C">
        <w:rPr>
          <w:rFonts w:ascii="仿宋" w:eastAsia="仿宋" w:hAnsi="仿宋" w:cs="黑体" w:hint="eastAsia"/>
          <w:sz w:val="32"/>
          <w:szCs w:val="32"/>
        </w:rPr>
        <w:lastRenderedPageBreak/>
        <w:t>由“散而弱”向“聚而强”转变</w:t>
      </w:r>
    </w:p>
    <w:p w:rsidR="0043195C" w:rsidRDefault="0043195C" w:rsidP="0043195C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浙江局进一步推进资源优化配置</w:t>
      </w:r>
    </w:p>
    <w:p w:rsidR="0043195C" w:rsidRDefault="0043195C" w:rsidP="0043195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</w:rPr>
        <w:tab/>
        <w:t xml:space="preserve"> </w:t>
      </w:r>
      <w:r w:rsidRPr="0043195C">
        <w:rPr>
          <w:rFonts w:ascii="黑体" w:eastAsia="黑体" w:hAnsi="黑体" w:cs="宋体" w:hint="eastAsia"/>
          <w:sz w:val="28"/>
          <w:szCs w:val="28"/>
        </w:rPr>
        <w:t>本报讯 （记者 叶 静  蔡一欢）</w:t>
      </w:r>
      <w:r>
        <w:rPr>
          <w:rFonts w:ascii="宋体" w:hAnsi="宋体" w:cs="宋体" w:hint="eastAsia"/>
          <w:sz w:val="28"/>
          <w:szCs w:val="28"/>
        </w:rPr>
        <w:t xml:space="preserve"> 3月，浙江煤炭地质局启动了测绘与地理信息板块的资源优化配置工作，明确以“浙煤测绘”为产业发展主体，提高测绘与地理信息主业的发展质量和效益。该局在总结经验的基础上，坚持资源配置由“散而弱”向“聚而强”转变的原则，进一步推进资源优化配置工作向其他产业板块延伸，提升全局的资源配置效率和产业发展质量。</w:t>
      </w:r>
    </w:p>
    <w:p w:rsidR="0043195C" w:rsidRDefault="0043195C" w:rsidP="0043195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  <w:t xml:space="preserve"> 下一步，浙江局将围绕中国煤炭地质总局“133”工程提出的“全面加强地勘产业服务领域及延伸产业链方面的建设，优化产业布局”，继续做好三方面工作。一是聚焦主业，做大核心产业。剥离不良资产，集中优势资源，围绕地质勘查、水环地质、地理信息、地下工程、新型能源矿业开发、生态与农业地质、宾馆旅游等业务板块进行资源优化配置，防止同质化经营和无序竞争，形成市场开拓的合力。二是抓好产品结构调整，实现提质升级。地质勘查向非煤、清洁、新型能源等方向转变；水环地质围绕“绿色发展”理念重点拓展地质灾害防治和矿山环境治理等业务；地理信息重点向地下管线探测、隧道变形监测、遥感测量方向突破；宾馆旅游在做好骨干酒店经营的基础上，通过低成本扩张和管理（咨询）输出的方式提升创收能力。三是做好新市场、新业务领域的拓展。鼓励所属单位先行先试，鼓励产业间和单位之间合作，促进产业融合，全产业链发展。重点谋划</w:t>
      </w:r>
      <w:proofErr w:type="gramStart"/>
      <w:r>
        <w:rPr>
          <w:rFonts w:ascii="宋体" w:hAnsi="宋体" w:cs="宋体" w:hint="eastAsia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sz w:val="28"/>
          <w:szCs w:val="28"/>
        </w:rPr>
        <w:t>养结合产业园、国家级（省部级）实验室、“互联网+地质”和“互联网+旅游”</w:t>
      </w:r>
      <w:r>
        <w:rPr>
          <w:rFonts w:ascii="宋体" w:hAnsi="宋体" w:cs="宋体" w:hint="eastAsia"/>
          <w:sz w:val="28"/>
          <w:szCs w:val="28"/>
        </w:rPr>
        <w:lastRenderedPageBreak/>
        <w:t>平台、矿产品和酒店商品贸易营销平台等建设。在条件成熟、风险可控的情况下，寻找“一带一路”商机，在地质勘查及延伸业、矿业国际化方面进行探索和尝试。</w:t>
      </w:r>
    </w:p>
    <w:p w:rsidR="004104B3" w:rsidRPr="00EA6BEA" w:rsidRDefault="0043195C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</w:t>
      </w:r>
    </w:p>
    <w:sectPr w:rsidR="004104B3" w:rsidRPr="00EA6BE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3B" w:rsidRDefault="00E3623B" w:rsidP="007730CA">
      <w:r>
        <w:separator/>
      </w:r>
    </w:p>
  </w:endnote>
  <w:endnote w:type="continuationSeparator" w:id="0">
    <w:p w:rsidR="00E3623B" w:rsidRDefault="00E3623B" w:rsidP="00773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3B" w:rsidRDefault="00E3623B" w:rsidP="007730CA">
      <w:r>
        <w:separator/>
      </w:r>
    </w:p>
  </w:footnote>
  <w:footnote w:type="continuationSeparator" w:id="0">
    <w:p w:rsidR="00E3623B" w:rsidRDefault="00E3623B" w:rsidP="00773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1AB"/>
    <w:rsid w:val="000108FE"/>
    <w:rsid w:val="00015FD1"/>
    <w:rsid w:val="000326E2"/>
    <w:rsid w:val="000963DB"/>
    <w:rsid w:val="000A5177"/>
    <w:rsid w:val="000A6E6B"/>
    <w:rsid w:val="000E5FC5"/>
    <w:rsid w:val="00103B15"/>
    <w:rsid w:val="0010590A"/>
    <w:rsid w:val="00125A25"/>
    <w:rsid w:val="00143484"/>
    <w:rsid w:val="0015761B"/>
    <w:rsid w:val="00187190"/>
    <w:rsid w:val="001950E7"/>
    <w:rsid w:val="001A4B20"/>
    <w:rsid w:val="001A6AAE"/>
    <w:rsid w:val="001B139A"/>
    <w:rsid w:val="001B7CD7"/>
    <w:rsid w:val="001D14ED"/>
    <w:rsid w:val="001E30FD"/>
    <w:rsid w:val="00213E81"/>
    <w:rsid w:val="002334AA"/>
    <w:rsid w:val="002475B3"/>
    <w:rsid w:val="00252325"/>
    <w:rsid w:val="00257E14"/>
    <w:rsid w:val="00273DF9"/>
    <w:rsid w:val="00274B5D"/>
    <w:rsid w:val="00290422"/>
    <w:rsid w:val="00294220"/>
    <w:rsid w:val="00297430"/>
    <w:rsid w:val="00297E00"/>
    <w:rsid w:val="002A10A2"/>
    <w:rsid w:val="002A49E5"/>
    <w:rsid w:val="002B1B2C"/>
    <w:rsid w:val="002C6636"/>
    <w:rsid w:val="002E25B4"/>
    <w:rsid w:val="003005FC"/>
    <w:rsid w:val="00331031"/>
    <w:rsid w:val="00337E29"/>
    <w:rsid w:val="00387D8E"/>
    <w:rsid w:val="003922D2"/>
    <w:rsid w:val="003A022F"/>
    <w:rsid w:val="003A17FF"/>
    <w:rsid w:val="003D4E39"/>
    <w:rsid w:val="003E4DBC"/>
    <w:rsid w:val="003E75D3"/>
    <w:rsid w:val="003F11AB"/>
    <w:rsid w:val="00400290"/>
    <w:rsid w:val="004104B3"/>
    <w:rsid w:val="0043195C"/>
    <w:rsid w:val="00434683"/>
    <w:rsid w:val="004656AB"/>
    <w:rsid w:val="00492C89"/>
    <w:rsid w:val="00493AEE"/>
    <w:rsid w:val="004B339B"/>
    <w:rsid w:val="004B4288"/>
    <w:rsid w:val="004C0831"/>
    <w:rsid w:val="004C796A"/>
    <w:rsid w:val="004D3CD6"/>
    <w:rsid w:val="004E44E8"/>
    <w:rsid w:val="004E64B4"/>
    <w:rsid w:val="005074CD"/>
    <w:rsid w:val="0052741E"/>
    <w:rsid w:val="005470FA"/>
    <w:rsid w:val="00553EF8"/>
    <w:rsid w:val="00555C44"/>
    <w:rsid w:val="00570F2F"/>
    <w:rsid w:val="00571403"/>
    <w:rsid w:val="00591595"/>
    <w:rsid w:val="005A1172"/>
    <w:rsid w:val="005A1598"/>
    <w:rsid w:val="005D1934"/>
    <w:rsid w:val="005D4F0C"/>
    <w:rsid w:val="005D53E0"/>
    <w:rsid w:val="005F61A3"/>
    <w:rsid w:val="005F61D5"/>
    <w:rsid w:val="00601DB6"/>
    <w:rsid w:val="00605DC2"/>
    <w:rsid w:val="006229DF"/>
    <w:rsid w:val="006A2F04"/>
    <w:rsid w:val="006B0534"/>
    <w:rsid w:val="006B2CA6"/>
    <w:rsid w:val="006F1691"/>
    <w:rsid w:val="00701D64"/>
    <w:rsid w:val="00712950"/>
    <w:rsid w:val="00713303"/>
    <w:rsid w:val="007238B2"/>
    <w:rsid w:val="00740AD5"/>
    <w:rsid w:val="00740BAC"/>
    <w:rsid w:val="00743E32"/>
    <w:rsid w:val="00763FE9"/>
    <w:rsid w:val="007730CA"/>
    <w:rsid w:val="00774954"/>
    <w:rsid w:val="007B60A9"/>
    <w:rsid w:val="007B67E9"/>
    <w:rsid w:val="007D5B48"/>
    <w:rsid w:val="007E49B6"/>
    <w:rsid w:val="007E58BD"/>
    <w:rsid w:val="00801E40"/>
    <w:rsid w:val="00801F5B"/>
    <w:rsid w:val="00806F49"/>
    <w:rsid w:val="00821831"/>
    <w:rsid w:val="00821BFF"/>
    <w:rsid w:val="00832A8A"/>
    <w:rsid w:val="00837899"/>
    <w:rsid w:val="0087333E"/>
    <w:rsid w:val="00873ADB"/>
    <w:rsid w:val="00891669"/>
    <w:rsid w:val="008B7252"/>
    <w:rsid w:val="008C0D70"/>
    <w:rsid w:val="008C1CBC"/>
    <w:rsid w:val="008C48D0"/>
    <w:rsid w:val="008C7C1D"/>
    <w:rsid w:val="008D3958"/>
    <w:rsid w:val="008E1694"/>
    <w:rsid w:val="008E44C2"/>
    <w:rsid w:val="008F04CA"/>
    <w:rsid w:val="008F20C3"/>
    <w:rsid w:val="008F68D4"/>
    <w:rsid w:val="00901136"/>
    <w:rsid w:val="00903B71"/>
    <w:rsid w:val="00903BA7"/>
    <w:rsid w:val="009554F0"/>
    <w:rsid w:val="00956CAA"/>
    <w:rsid w:val="009768FA"/>
    <w:rsid w:val="009B1B0A"/>
    <w:rsid w:val="009C528F"/>
    <w:rsid w:val="009D78BD"/>
    <w:rsid w:val="009E5966"/>
    <w:rsid w:val="009F0FE8"/>
    <w:rsid w:val="00A11A91"/>
    <w:rsid w:val="00A14EF9"/>
    <w:rsid w:val="00A27A40"/>
    <w:rsid w:val="00A340C5"/>
    <w:rsid w:val="00A42643"/>
    <w:rsid w:val="00A77217"/>
    <w:rsid w:val="00A814B2"/>
    <w:rsid w:val="00AC7A6B"/>
    <w:rsid w:val="00AD3301"/>
    <w:rsid w:val="00AD4763"/>
    <w:rsid w:val="00AE3F2C"/>
    <w:rsid w:val="00B0168D"/>
    <w:rsid w:val="00B06BBE"/>
    <w:rsid w:val="00B212D5"/>
    <w:rsid w:val="00B36946"/>
    <w:rsid w:val="00B84092"/>
    <w:rsid w:val="00B95A84"/>
    <w:rsid w:val="00BA4FCF"/>
    <w:rsid w:val="00BA70A9"/>
    <w:rsid w:val="00BC6C69"/>
    <w:rsid w:val="00BD3B1E"/>
    <w:rsid w:val="00BD7DE3"/>
    <w:rsid w:val="00BE233D"/>
    <w:rsid w:val="00BF7B75"/>
    <w:rsid w:val="00C03983"/>
    <w:rsid w:val="00C31C8B"/>
    <w:rsid w:val="00C46CD6"/>
    <w:rsid w:val="00C577AB"/>
    <w:rsid w:val="00C77236"/>
    <w:rsid w:val="00C84C42"/>
    <w:rsid w:val="00CC0F06"/>
    <w:rsid w:val="00CD0CC0"/>
    <w:rsid w:val="00CD5C86"/>
    <w:rsid w:val="00CD7AA7"/>
    <w:rsid w:val="00CE0C8E"/>
    <w:rsid w:val="00CE424D"/>
    <w:rsid w:val="00D00A5A"/>
    <w:rsid w:val="00D1009D"/>
    <w:rsid w:val="00D32A2C"/>
    <w:rsid w:val="00D350A0"/>
    <w:rsid w:val="00D61A21"/>
    <w:rsid w:val="00D76E4E"/>
    <w:rsid w:val="00DA0C49"/>
    <w:rsid w:val="00DA3E10"/>
    <w:rsid w:val="00DB2A04"/>
    <w:rsid w:val="00DD62A9"/>
    <w:rsid w:val="00E104A6"/>
    <w:rsid w:val="00E246A8"/>
    <w:rsid w:val="00E3623B"/>
    <w:rsid w:val="00E41A78"/>
    <w:rsid w:val="00E4581C"/>
    <w:rsid w:val="00E51AF6"/>
    <w:rsid w:val="00E57693"/>
    <w:rsid w:val="00E61A62"/>
    <w:rsid w:val="00E6423F"/>
    <w:rsid w:val="00E748A5"/>
    <w:rsid w:val="00E850A1"/>
    <w:rsid w:val="00E9565D"/>
    <w:rsid w:val="00EA1436"/>
    <w:rsid w:val="00EA1FF6"/>
    <w:rsid w:val="00EA6BEA"/>
    <w:rsid w:val="00EB1742"/>
    <w:rsid w:val="00EC4206"/>
    <w:rsid w:val="00EE4489"/>
    <w:rsid w:val="00EE4491"/>
    <w:rsid w:val="00F02807"/>
    <w:rsid w:val="00F068AD"/>
    <w:rsid w:val="00F20E7B"/>
    <w:rsid w:val="00F257B3"/>
    <w:rsid w:val="00F4306E"/>
    <w:rsid w:val="00F627C9"/>
    <w:rsid w:val="00F640BB"/>
    <w:rsid w:val="00F71918"/>
    <w:rsid w:val="00F7396C"/>
    <w:rsid w:val="00F777BE"/>
    <w:rsid w:val="00F84F0F"/>
    <w:rsid w:val="00F9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0C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0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叶静</dc:creator>
  <cp:lastModifiedBy>叶静</cp:lastModifiedBy>
  <cp:revision>6</cp:revision>
  <dcterms:created xsi:type="dcterms:W3CDTF">2019-04-09T02:27:00Z</dcterms:created>
  <dcterms:modified xsi:type="dcterms:W3CDTF">2019-04-19T00:43:00Z</dcterms:modified>
</cp:coreProperties>
</file>